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7C9" w:rsidRPr="00FA6F5E" w:rsidRDefault="004847C9" w:rsidP="004847C9">
      <w:pPr>
        <w:jc w:val="center"/>
        <w:rPr>
          <w:b/>
        </w:rPr>
      </w:pPr>
      <w:r w:rsidRPr="00FA6F5E">
        <w:rPr>
          <w:b/>
        </w:rPr>
        <w:t>Annonce SFN : Sujet de thèse</w:t>
      </w:r>
    </w:p>
    <w:p w:rsidR="004847C9" w:rsidRDefault="004847C9" w:rsidP="004847C9">
      <w:pPr>
        <w:jc w:val="center"/>
      </w:pPr>
    </w:p>
    <w:p w:rsidR="004847C9" w:rsidRPr="00FA6F5E" w:rsidRDefault="004847C9" w:rsidP="004847C9">
      <w:pPr>
        <w:rPr>
          <w:rFonts w:ascii="Calibri" w:hAnsi="Calibri"/>
          <w:u w:val="single"/>
        </w:rPr>
      </w:pPr>
      <w:r w:rsidRPr="00FA6F5E">
        <w:rPr>
          <w:rFonts w:ascii="Calibri" w:hAnsi="Calibri"/>
          <w:u w:val="single"/>
        </w:rPr>
        <w:t>- nom et label de l’unité de recherche</w:t>
      </w:r>
      <w:r w:rsidRPr="00FA6F5E">
        <w:rPr>
          <w:rFonts w:ascii="Calibri" w:hAnsi="Calibri"/>
          <w:u w:val="single"/>
        </w:rPr>
        <w:t> :</w:t>
      </w:r>
    </w:p>
    <w:p w:rsidR="004847C9" w:rsidRPr="007E7320" w:rsidRDefault="004847C9" w:rsidP="004847C9">
      <w:pPr>
        <w:rPr>
          <w:rFonts w:ascii="Calibri" w:hAnsi="Calibri"/>
          <w:b/>
        </w:rPr>
      </w:pPr>
      <w:r w:rsidRPr="007E7320">
        <w:rPr>
          <w:rFonts w:ascii="Calibri" w:hAnsi="Calibri"/>
          <w:b/>
        </w:rPr>
        <w:t>Centre des Sciences du Goût et de l’Alimentation</w:t>
      </w:r>
    </w:p>
    <w:p w:rsidR="004847C9" w:rsidRDefault="004847C9" w:rsidP="004847C9">
      <w:pPr>
        <w:rPr>
          <w:rFonts w:ascii="Calibri" w:hAnsi="Calibri"/>
          <w:b/>
        </w:rPr>
      </w:pPr>
      <w:r w:rsidRPr="007E7320">
        <w:rPr>
          <w:rFonts w:ascii="Calibri" w:hAnsi="Calibri"/>
          <w:b/>
        </w:rPr>
        <w:t>UMR CNRS6265-INRAE 1324- Université de Bourgogne</w:t>
      </w:r>
    </w:p>
    <w:p w:rsidR="004847C9" w:rsidRPr="004847C9" w:rsidRDefault="004847C9" w:rsidP="004847C9">
      <w:pPr>
        <w:rPr>
          <w:rFonts w:ascii="Calibri" w:hAnsi="Calibri"/>
        </w:rPr>
      </w:pPr>
      <w:r w:rsidRPr="00DE462A">
        <w:rPr>
          <w:rFonts w:ascii="Calibri" w:hAnsi="Calibri"/>
        </w:rPr>
        <w:t>- localisation</w:t>
      </w:r>
      <w:r>
        <w:rPr>
          <w:rFonts w:ascii="Calibri" w:hAnsi="Calibri"/>
        </w:rPr>
        <w:t xml:space="preserve"> : </w:t>
      </w:r>
      <w:r w:rsidRPr="007E7320">
        <w:rPr>
          <w:rFonts w:ascii="Calibri" w:hAnsi="Calibri"/>
          <w:b/>
        </w:rPr>
        <w:t>DIJON</w:t>
      </w:r>
    </w:p>
    <w:p w:rsidR="004847C9" w:rsidRDefault="004847C9" w:rsidP="004847C9">
      <w:pPr>
        <w:rPr>
          <w:rFonts w:ascii="Calibri" w:hAnsi="Calibri"/>
          <w:b/>
        </w:rPr>
      </w:pPr>
      <w:r w:rsidRPr="00DE462A">
        <w:rPr>
          <w:rFonts w:ascii="Calibri" w:hAnsi="Calibri"/>
        </w:rPr>
        <w:t>- nom du directeur de thèse</w:t>
      </w:r>
      <w:r w:rsidR="00FA6F5E">
        <w:rPr>
          <w:rFonts w:ascii="Calibri" w:hAnsi="Calibri"/>
        </w:rPr>
        <w:t xml:space="preserve"> à contacter</w:t>
      </w:r>
      <w:r>
        <w:rPr>
          <w:rFonts w:ascii="Calibri" w:hAnsi="Calibri"/>
        </w:rPr>
        <w:t xml:space="preserve"> : </w:t>
      </w:r>
      <w:r w:rsidRPr="0092538E">
        <w:rPr>
          <w:rFonts w:ascii="Calibri" w:hAnsi="Calibri"/>
          <w:b/>
        </w:rPr>
        <w:t>Pr Agnès JACQUIN-PIQUES</w:t>
      </w:r>
    </w:p>
    <w:p w:rsidR="004847C9" w:rsidRDefault="004847C9" w:rsidP="004847C9">
      <w:pPr>
        <w:rPr>
          <w:rFonts w:ascii="Calibri" w:hAnsi="Calibri"/>
          <w:b/>
        </w:rPr>
      </w:pPr>
      <w:r w:rsidRPr="00DE462A">
        <w:rPr>
          <w:rFonts w:ascii="Calibri" w:hAnsi="Calibri"/>
        </w:rPr>
        <w:t>- adresse courriel du contact scientifique</w:t>
      </w:r>
      <w:r>
        <w:rPr>
          <w:rFonts w:ascii="Calibri" w:hAnsi="Calibri"/>
        </w:rPr>
        <w:t xml:space="preserve"> : </w:t>
      </w:r>
      <w:hyperlink r:id="rId4" w:history="1">
        <w:r w:rsidR="00FA6F5E" w:rsidRPr="008B491B">
          <w:rPr>
            <w:rStyle w:val="Lienhypertexte"/>
            <w:rFonts w:ascii="Calibri" w:hAnsi="Calibri"/>
            <w:b/>
          </w:rPr>
          <w:t>agnes.jacquin-piques@chu-dijon.fr</w:t>
        </w:r>
      </w:hyperlink>
    </w:p>
    <w:p w:rsidR="00FA6F5E" w:rsidRPr="00DE462A" w:rsidRDefault="00FA6F5E" w:rsidP="004847C9">
      <w:pPr>
        <w:rPr>
          <w:rFonts w:ascii="Calibri" w:hAnsi="Calibri"/>
        </w:rPr>
      </w:pPr>
    </w:p>
    <w:p w:rsidR="004847C9" w:rsidRDefault="004847C9" w:rsidP="004847C9">
      <w:pPr>
        <w:rPr>
          <w:rFonts w:ascii="Calibri" w:hAnsi="Calibri" w:cs="Arial"/>
          <w:b/>
        </w:rPr>
      </w:pPr>
      <w:r w:rsidRPr="00FA6F5E">
        <w:rPr>
          <w:rFonts w:ascii="Calibri" w:hAnsi="Calibri"/>
          <w:u w:val="single"/>
        </w:rPr>
        <w:t>- titre du projet</w:t>
      </w:r>
      <w:r>
        <w:rPr>
          <w:rFonts w:ascii="Calibri" w:hAnsi="Calibri"/>
        </w:rPr>
        <w:t xml:space="preserve"> : </w:t>
      </w:r>
      <w:r>
        <w:rPr>
          <w:rFonts w:ascii="Calibri" w:hAnsi="Calibri" w:cs="Arial"/>
          <w:b/>
        </w:rPr>
        <w:t>Gustation et contrôle de la prise alimentaire dans la maladie d’Alzheimer</w:t>
      </w:r>
    </w:p>
    <w:p w:rsidR="00FA6F5E" w:rsidRPr="00FA6F5E" w:rsidRDefault="00FA6F5E" w:rsidP="004847C9">
      <w:pPr>
        <w:rPr>
          <w:rFonts w:ascii="Calibri" w:hAnsi="Calibri" w:cs="Arial"/>
        </w:rPr>
      </w:pPr>
      <w:r w:rsidRPr="00FA6F5E">
        <w:rPr>
          <w:rFonts w:ascii="Calibri" w:hAnsi="Calibri" w:cs="Arial"/>
        </w:rPr>
        <w:t>Sujet sélectionné par l’école doctorale de Dijon, ouvert pour concours, inscription</w:t>
      </w:r>
      <w:r>
        <w:rPr>
          <w:rFonts w:ascii="Calibri" w:hAnsi="Calibri" w:cs="Arial"/>
        </w:rPr>
        <w:t>/dossier à soumettre</w:t>
      </w:r>
      <w:r w:rsidRPr="00FA6F5E">
        <w:rPr>
          <w:rFonts w:ascii="Calibri" w:hAnsi="Calibri" w:cs="Arial"/>
        </w:rPr>
        <w:t xml:space="preserve"> avant le 10/06/2022 : </w:t>
      </w:r>
      <w:hyperlink r:id="rId5" w:tgtFrame="_blank" w:history="1">
        <w:r w:rsidRPr="00FA6F5E">
          <w:rPr>
            <w:rStyle w:val="Lienhypertexte"/>
            <w:rFonts w:ascii="Arial" w:hAnsi="Arial" w:cs="Arial"/>
            <w:color w:val="336699"/>
            <w:sz w:val="20"/>
            <w:szCs w:val="20"/>
            <w:u w:val="none"/>
            <w:shd w:val="clear" w:color="auto" w:fill="FAFAFA"/>
          </w:rPr>
          <w:t>https://e2s.ubfc.fr/concours-2022-sujets-et-calendrier/</w:t>
        </w:r>
      </w:hyperlink>
    </w:p>
    <w:p w:rsidR="00FA6F5E" w:rsidRPr="00DE462A" w:rsidRDefault="00FA6F5E" w:rsidP="004847C9">
      <w:pPr>
        <w:rPr>
          <w:rFonts w:ascii="Calibri" w:hAnsi="Calibri"/>
        </w:rPr>
      </w:pPr>
    </w:p>
    <w:p w:rsidR="004847C9" w:rsidRPr="00FA6F5E" w:rsidRDefault="004847C9" w:rsidP="004847C9">
      <w:pPr>
        <w:rPr>
          <w:rFonts w:ascii="Calibri" w:hAnsi="Calibri"/>
          <w:u w:val="single"/>
        </w:rPr>
      </w:pPr>
      <w:r w:rsidRPr="00FA6F5E">
        <w:rPr>
          <w:rFonts w:ascii="Calibri" w:hAnsi="Calibri"/>
          <w:u w:val="single"/>
        </w:rPr>
        <w:t>- description du projet</w:t>
      </w:r>
      <w:r w:rsidR="00FA6F5E">
        <w:rPr>
          <w:rFonts w:ascii="Calibri" w:hAnsi="Calibri"/>
          <w:u w:val="single"/>
        </w:rPr>
        <w:t> :</w:t>
      </w:r>
    </w:p>
    <w:p w:rsidR="004847C9" w:rsidRPr="00863440" w:rsidRDefault="004847C9" w:rsidP="004847C9">
      <w:pPr>
        <w:ind w:firstLine="708"/>
        <w:jc w:val="both"/>
        <w:rPr>
          <w:rFonts w:ascii="Calibri" w:hAnsi="Calibri" w:cs="Calibri"/>
        </w:rPr>
      </w:pPr>
      <w:r w:rsidRPr="00863440">
        <w:rPr>
          <w:rFonts w:ascii="Calibri" w:hAnsi="Calibri" w:cs="Calibri"/>
        </w:rPr>
        <w:t xml:space="preserve">Près de 50 millions d’individus dans le monde souffrent de troubles neurocognitifs majeurs, la majorité étant atteinte d'une maladie d'Alzheimer (MA) avec un impact majeur aux échelles individuelle, familiale et sociétale </w:t>
      </w:r>
      <w:r w:rsidRPr="00863440">
        <w:rPr>
          <w:rFonts w:ascii="Calibri" w:hAnsi="Calibri" w:cs="Calibri"/>
        </w:rPr>
        <w:fldChar w:fldCharType="begin"/>
      </w:r>
      <w:r w:rsidRPr="00863440">
        <w:rPr>
          <w:rFonts w:ascii="Calibri" w:hAnsi="Calibri" w:cs="Calibri"/>
        </w:rPr>
        <w:instrText xml:space="preserve"> ADDIN ZOTERO_ITEM CSL_CITATION {"citationID":"qCakwVUc","properties":{"formattedCitation":"(Z Arvanitakis, Shah, &amp; Benett, 2019)","plainCitation":"(Z Arvanitakis, Shah, &amp; Benett, 2019)","noteIndex":0},"citationItems":[{"id":"fTV3Ph3S/EfJ1Wci6","uris":["http://www.mendeley.com/documents/?uuid=f0df97b6-1338-311d-93f3-0c4473cc5a71"],"uri":["http://www.mendeley.com/documents/?uuid=f0df97b6-1338-311d-93f3-0c4473cc5a71"],"itemData":{"DOI":"10.1001/JAMA.2019.4782","ISSN":"1538-3598","PMID":"31638686","abstract":"Importance: Worldwide, 47 million people live with dementia and, by 2050, the number is expected to increase to 131 million. Observations: Dementia is an acquired loss of cognition in multiple cognitive domains sufficiently severe to affect social or occupational function. In the United States, Alzheimer disease, one cause of dementia, affects 5.8 million people. Dementia is commonly associated with more than 1 neuropathology, usually Alzheimer disease with cerebrovascular pathology. Diagnosing dementia requires a history evaluating for cognitive decline and impairment in daily activities, with corroboration from a close friend or family member, in addition to a thorough mental status examination by a clinician to delineate impairments in memory, language, attention, visuospatial cognition such as spatial orientation, executive function, and mood. Brief cognitive impairment screening questionnaires can assist in initiating and organizing the cognitive assessment. However, if the assessment is inconclusive (eg, symptoms present, but normal examination findings), neuropsychological testing can help determine whether dementia is present. Physical examination may help identify the etiology of dementia. For example, focal neurologic abnormalities suggest stroke. Brain neuroimaging may demonstrate structural changes including, but not limited to, focal atrophy, infarcts, and tumor, that may not be identified on physical examination. Additional evaluation with cerebrospinal fluid assays or genetic testing may be considered in atypical dementia cases, such as age of onset younger than 65 years, rapid symptom onset, and/or impairment in multiple cognitive domains but not episodic memory. For treatment, patients may benefit from nonpharmacologic approaches, including cognitively engaging activities such as reading, physical exercise such as walking, and socialization such as family gatherings. Pharmacologic approaches can provide modest symptomatic relief. For Alzheimer disease, this includes an acetylcholinesterase inhibitor such as donepezil for mild to severe dementia, and memantine (used alone or as an add-on therapy) for moderate to severe dementia. Rivastigmine can be used to treat symptomatic Parkinson disease dementia. Conclusions and Relevance: Alzheimer disease currently affects 5.8 million persons in the United States and is a common cause of dementia, which is usually accompanied by other neuropathology, often cerebrovascular disease such as brain inf…","author":[{"dropping-particle":"","family":"Arvanitakis","given":"Z","non-dropping-particle":"","parse-names":false,"suffix":""},{"dropping-particle":"","family":"Shah","given":"RC","non-dropping-particle":"","parse-names":false,"suffix":""},{"dropping-particle":"","family":"Benett","given":"DA","non-dropping-particle":"","parse-names":false,"suffix":""}],"container-title":"JAMA","id":"XHi2tJw6/Sn3kUD0b","issue":"16","issued":{"date-parts":[["2019","10","22"]]},"page":"1589-1599","publisher":"JAMA","title":"Diagnosis and Management of Dementia: Review","type":"article-journal","volume":"322"}}],"schema":"https://github.com/citation-style-language/schema/raw/master/csl-citation.json"} </w:instrText>
      </w:r>
      <w:r w:rsidRPr="00863440">
        <w:rPr>
          <w:rFonts w:ascii="Calibri" w:hAnsi="Calibri" w:cs="Calibri"/>
        </w:rPr>
        <w:fldChar w:fldCharType="separate"/>
      </w:r>
      <w:r w:rsidRPr="00863440">
        <w:rPr>
          <w:rFonts w:ascii="Calibri" w:hAnsi="Calibri" w:cs="Calibri"/>
        </w:rPr>
        <w:t xml:space="preserve">(Z </w:t>
      </w:r>
      <w:proofErr w:type="spellStart"/>
      <w:r w:rsidRPr="00863440">
        <w:rPr>
          <w:rFonts w:ascii="Calibri" w:hAnsi="Calibri" w:cs="Calibri"/>
        </w:rPr>
        <w:t>Arvanitakis</w:t>
      </w:r>
      <w:proofErr w:type="spellEnd"/>
      <w:r w:rsidRPr="00863440">
        <w:rPr>
          <w:rFonts w:ascii="Calibri" w:hAnsi="Calibri" w:cs="Calibri"/>
        </w:rPr>
        <w:t xml:space="preserve">, Shah, &amp; </w:t>
      </w:r>
      <w:proofErr w:type="spellStart"/>
      <w:r w:rsidRPr="00863440">
        <w:rPr>
          <w:rFonts w:ascii="Calibri" w:hAnsi="Calibri" w:cs="Calibri"/>
        </w:rPr>
        <w:t>Benett</w:t>
      </w:r>
      <w:proofErr w:type="spellEnd"/>
      <w:r w:rsidRPr="00863440">
        <w:rPr>
          <w:rFonts w:ascii="Calibri" w:hAnsi="Calibri" w:cs="Calibri"/>
        </w:rPr>
        <w:t>, 2019)</w:t>
      </w:r>
      <w:r w:rsidRPr="00863440">
        <w:rPr>
          <w:rFonts w:ascii="Calibri" w:hAnsi="Calibri" w:cs="Calibri"/>
        </w:rPr>
        <w:fldChar w:fldCharType="end"/>
      </w:r>
      <w:r w:rsidRPr="00863440">
        <w:rPr>
          <w:rFonts w:ascii="Calibri" w:hAnsi="Calibri" w:cs="Calibri"/>
        </w:rPr>
        <w:t xml:space="preserve">. Les efforts pour contrer son développement sont donc croissants avec la nécessité de biomarqueurs précoces d'identification de la maladie pour une prise en charge dans les meilleurs délais. </w:t>
      </w:r>
    </w:p>
    <w:p w:rsidR="004847C9" w:rsidRPr="00863440" w:rsidRDefault="004847C9" w:rsidP="004847C9">
      <w:pPr>
        <w:ind w:firstLine="680"/>
        <w:jc w:val="both"/>
        <w:rPr>
          <w:rFonts w:ascii="Calibri" w:hAnsi="Calibri" w:cs="Calibri"/>
        </w:rPr>
      </w:pPr>
      <w:r w:rsidRPr="00863440">
        <w:rPr>
          <w:rFonts w:ascii="Calibri" w:hAnsi="Calibri" w:cs="Calibri"/>
        </w:rPr>
        <w:t xml:space="preserve">Les changements physiopathologiques de la MA commencent de nombreuses années avant les premières manifestations de la maladie, puis s’étendent progressivement, entraînant une majoration des symptômes cliniques. Elle progresse classiquement en trois stades évolutifs : le stade </w:t>
      </w:r>
      <w:proofErr w:type="spellStart"/>
      <w:r w:rsidRPr="00863440">
        <w:rPr>
          <w:rFonts w:ascii="Calibri" w:hAnsi="Calibri" w:cs="Calibri"/>
        </w:rPr>
        <w:t>présymptomatique</w:t>
      </w:r>
      <w:proofErr w:type="spellEnd"/>
      <w:r w:rsidRPr="00863440">
        <w:rPr>
          <w:rFonts w:ascii="Calibri" w:hAnsi="Calibri" w:cs="Calibri"/>
        </w:rPr>
        <w:t xml:space="preserve"> puis, le stade </w:t>
      </w:r>
      <w:proofErr w:type="spellStart"/>
      <w:r w:rsidRPr="00863440">
        <w:rPr>
          <w:rFonts w:ascii="Calibri" w:hAnsi="Calibri" w:cs="Calibri"/>
        </w:rPr>
        <w:t>prodromal</w:t>
      </w:r>
      <w:proofErr w:type="spellEnd"/>
      <w:r w:rsidRPr="00863440">
        <w:rPr>
          <w:rFonts w:ascii="Calibri" w:hAnsi="Calibri" w:cs="Calibri"/>
        </w:rPr>
        <w:t xml:space="preserve"> </w:t>
      </w:r>
      <w:proofErr w:type="spellStart"/>
      <w:r w:rsidRPr="00863440">
        <w:rPr>
          <w:rFonts w:ascii="Calibri" w:hAnsi="Calibri" w:cs="Calibri"/>
        </w:rPr>
        <w:t>paucisymptomatique</w:t>
      </w:r>
      <w:proofErr w:type="spellEnd"/>
      <w:r w:rsidRPr="00863440">
        <w:rPr>
          <w:rFonts w:ascii="Calibri" w:hAnsi="Calibri" w:cs="Calibri"/>
        </w:rPr>
        <w:t xml:space="preserve"> (« débutant » ou troubles cognitifs mineurs ou MCI pour « </w:t>
      </w:r>
      <w:proofErr w:type="spellStart"/>
      <w:r w:rsidRPr="00863440">
        <w:rPr>
          <w:rFonts w:ascii="Calibri" w:hAnsi="Calibri" w:cs="Calibri"/>
          <w:i/>
          <w:iCs/>
        </w:rPr>
        <w:t>mild</w:t>
      </w:r>
      <w:proofErr w:type="spellEnd"/>
      <w:r w:rsidRPr="00863440">
        <w:rPr>
          <w:rFonts w:ascii="Calibri" w:hAnsi="Calibri" w:cs="Calibri"/>
          <w:i/>
          <w:iCs/>
        </w:rPr>
        <w:t xml:space="preserve"> cognitive </w:t>
      </w:r>
      <w:proofErr w:type="spellStart"/>
      <w:r w:rsidRPr="00863440">
        <w:rPr>
          <w:rFonts w:ascii="Calibri" w:hAnsi="Calibri" w:cs="Calibri"/>
          <w:i/>
          <w:iCs/>
        </w:rPr>
        <w:t>impairment</w:t>
      </w:r>
      <w:proofErr w:type="spellEnd"/>
      <w:r w:rsidRPr="00863440">
        <w:rPr>
          <w:rFonts w:ascii="Calibri" w:hAnsi="Calibri" w:cs="Calibri"/>
        </w:rPr>
        <w:t xml:space="preserve"> ») et enfin celui des troubles cognitifs majeurs caractérisés par une perte d'autonomie accompagnée parfois d'importants symptômes </w:t>
      </w:r>
      <w:proofErr w:type="spellStart"/>
      <w:r w:rsidRPr="00863440">
        <w:rPr>
          <w:rFonts w:ascii="Calibri" w:hAnsi="Calibri" w:cs="Calibri"/>
        </w:rPr>
        <w:t>psychocomportementaux</w:t>
      </w:r>
      <w:proofErr w:type="spellEnd"/>
      <w:r w:rsidRPr="00863440">
        <w:rPr>
          <w:rFonts w:ascii="Calibri" w:hAnsi="Calibri" w:cs="Calibri"/>
        </w:rPr>
        <w:t xml:space="preserve">. Ces derniers définissent alors la phase terminale de la maladie </w:t>
      </w:r>
      <w:r w:rsidRPr="00863440">
        <w:rPr>
          <w:rFonts w:ascii="Calibri" w:hAnsi="Calibri" w:cs="Calibri"/>
        </w:rPr>
        <w:fldChar w:fldCharType="begin"/>
      </w:r>
      <w:r w:rsidRPr="00863440">
        <w:rPr>
          <w:rFonts w:ascii="Calibri" w:hAnsi="Calibri" w:cs="Calibri"/>
        </w:rPr>
        <w:instrText xml:space="preserve"> ADDIN ZOTERO_ITEM CSL_CITATION {"citationID":"WAHQB9m0","properties":{"formattedCitation":"(Albert et al., 2013; McKhann et al., 2011)","plainCitation":"(Albert et al., 2013; McKhann et al., 2011)","noteIndex":0},"citationItems":[{"id":46,"uris":["http://zotero.org/users/7097305/items/2C5R2QUW"],"uri":["http://zotero.org/users/7097305/items/2C5R2QUW"],"itemData":{"id":46,"type":"article-journal","container-title":"Focus","issue":"1","note":"publisher: Am Psychiatric Assoc","page":"96–106","source":"Google Scholar","title":"The diagnosis of mild cognitive impairment due to Alzheimer’s disease: recommendations from the National Institute on Aging-Alzheimer’s Association workgroups on diagnostic guidelines for Alzheimer’s disease","title-short":"The diagnosis of mild cognitive impairment due to Alzheimer’s disease","volume":"11","author":[{"family":"Albert","given":"Marilyn S."},{"family":"DeKosky","given":"Steven T."},{"family":"Dickson","given":"Dennis"},{"family":"Dubois","given":"Bruno"},{"family":"Feldman","given":"Howard H."},{"family":"Fox","given":"Nick C."},{"family":"Gamst","given":"Anthony"},{"family":"Holtzman","given":"David M."},{"family":"Jagust","given":"William J."},{"family":"Petersen","given":"Ronald C."}],"issued":{"date-parts":[["2013"]]}}},{"id":47,"uris":["http://zotero.org/users/7097305/items/VG5Y56HA"],"uri":["http://zotero.org/users/7097305/items/VG5Y56HA"],"itemData":{"id":47,"type":"article-journal","container-title":"Alzheimer's &amp; dementia","issue":"3","note":"publisher: Wiley Online Library","page":"263–269","source":"Google Scholar","title":"The diagnosis of dementia due to Alzheimer's disease: recommendations from the National Institute on Aging-Alzheimer's Association workgroups on diagnostic guidelines for Alzheimer's disease","title-short":"The diagnosis of dementia due to Alzheimer's disease","volume":"7","author":[{"family":"McKhann","given":"Guy M."},{"family":"Knopman","given":"David S."},{"family":"Chertkow","given":"Howard"},{"family":"Hyman","given":"Bradley T."},{"family":"Jack Jr","given":"Clifford R."},{"family":"Kawas","given":"Claudia H."},{"family":"Klunk","given":"William E."},{"family":"Koroshetz","given":"Walter J."},{"family":"Manly","given":"Jennifer J."},{"family":"Mayeux","given":"Richard"}],"issued":{"date-parts":[["2011"]]}}}],"schema":"https://github.com/citation-style-language/schema/raw/master/csl-citation.json"} </w:instrText>
      </w:r>
      <w:r w:rsidRPr="00863440">
        <w:rPr>
          <w:rFonts w:ascii="Calibri" w:hAnsi="Calibri" w:cs="Calibri"/>
        </w:rPr>
        <w:fldChar w:fldCharType="separate"/>
      </w:r>
      <w:r w:rsidRPr="00863440">
        <w:rPr>
          <w:rFonts w:ascii="Calibri" w:hAnsi="Calibri" w:cs="Calibri"/>
        </w:rPr>
        <w:t xml:space="preserve">(Albert et al., 2013; </w:t>
      </w:r>
      <w:proofErr w:type="spellStart"/>
      <w:r w:rsidRPr="00863440">
        <w:rPr>
          <w:rFonts w:ascii="Calibri" w:hAnsi="Calibri" w:cs="Calibri"/>
        </w:rPr>
        <w:t>McKhann</w:t>
      </w:r>
      <w:proofErr w:type="spellEnd"/>
      <w:r w:rsidRPr="00863440">
        <w:rPr>
          <w:rFonts w:ascii="Calibri" w:hAnsi="Calibri" w:cs="Calibri"/>
        </w:rPr>
        <w:t xml:space="preserve"> et al., 2011)</w:t>
      </w:r>
      <w:r w:rsidRPr="00863440">
        <w:rPr>
          <w:rFonts w:ascii="Calibri" w:hAnsi="Calibri" w:cs="Calibri"/>
        </w:rPr>
        <w:fldChar w:fldCharType="end"/>
      </w:r>
      <w:r w:rsidRPr="00863440">
        <w:rPr>
          <w:rFonts w:ascii="Calibri" w:hAnsi="Calibri" w:cs="Calibri"/>
        </w:rPr>
        <w:t>.</w:t>
      </w:r>
    </w:p>
    <w:p w:rsidR="004847C9" w:rsidRPr="00863440" w:rsidRDefault="004847C9" w:rsidP="004847C9">
      <w:pPr>
        <w:ind w:firstLine="680"/>
        <w:jc w:val="both"/>
        <w:rPr>
          <w:rFonts w:ascii="Calibri" w:hAnsi="Calibri" w:cs="Calibri"/>
        </w:rPr>
      </w:pPr>
      <w:r w:rsidRPr="00863440">
        <w:rPr>
          <w:rFonts w:ascii="Calibri" w:hAnsi="Calibri" w:cs="Calibri"/>
        </w:rPr>
        <w:t xml:space="preserve">Le phénotype typique initial de la MA est celui d’un syndrome amnésique de type « hippocampique » touchant la mémoire épisodique, en lien avec la dégénérescence neuronale qui intéresse initialement les structures cérébrales temporales internes (cortex </w:t>
      </w:r>
      <w:proofErr w:type="spellStart"/>
      <w:r w:rsidRPr="00863440">
        <w:rPr>
          <w:rFonts w:ascii="Calibri" w:hAnsi="Calibri" w:cs="Calibri"/>
        </w:rPr>
        <w:t>entorhinal</w:t>
      </w:r>
      <w:proofErr w:type="spellEnd"/>
      <w:r w:rsidRPr="00863440">
        <w:rPr>
          <w:rFonts w:ascii="Calibri" w:hAnsi="Calibri" w:cs="Calibri"/>
        </w:rPr>
        <w:t xml:space="preserve">, hippocampe). Au second plan, l’atteinte d’au moins une autre fonction cognitive et l’apparition progressive de modifications comportementales étayent le diagnostic </w:t>
      </w:r>
      <w:r w:rsidRPr="00863440">
        <w:rPr>
          <w:rFonts w:ascii="Calibri" w:hAnsi="Calibri" w:cs="Calibri"/>
        </w:rPr>
        <w:fldChar w:fldCharType="begin"/>
      </w:r>
      <w:r w:rsidRPr="00863440">
        <w:rPr>
          <w:rFonts w:ascii="Calibri" w:hAnsi="Calibri" w:cs="Calibri"/>
        </w:rPr>
        <w:instrText xml:space="preserve"> ADDIN ZOTERO_ITEM CSL_CITATION {"citationID":"8iKmlaca","properties":{"formattedCitation":"(Sarazin et al., 2007)","plainCitation":"(Sarazin et al., 2007)","noteIndex":0},"citationItems":[{"id":"fTV3Ph3S/Ylyvt19d","uris":["http://www.mendeley.com/documents/?uuid=904f52eb-785e-3591-948e-637e52e74833"],"uri":["http://www.mendeley.com/documents/?uuid=904f52eb-785e-3591-948e-637e52e74833"],"itemData":{"DOI":"10.1212/01.WNL.0000279336.36610.F7","ISSN":"1526-632X","PMID":"17984454","abstract":"OBJECTIVE: To compare the power of tests assessing different cognitive domains for the identification of prodromal Alzheimer disease (AD) among patients with mild cognitive impairment (MCI). BACKGROUND: Given the early involvement of the medial temporal lobe, a precocious and specific pattern of memory disorders might be expected for the identification of prodromal AD. METHODS: A total of 251 patients with MCI were tested at baseline by a standardized neuropsychological battery, which included the Free and Cued Selective Recall Reminding Test (FCSRT) for verbal episodic memory; the Benton Visual Retention Test for visual memory; the Deno 100 and verbal fluency for language; a serial digit learning test and the double task of Baddeley for working memory; Wechsler Adult Intelligence Scale (WAIS) similarities for conceptual elaboration; and the Stroop test, the Trail Making test, and the WAIS digit symbol test for executive functions. The patients were followed at 6-month intervals for up to 3 years in order to identify those who converted to AD vs those who remained stable over time. Statistical analyses were based on receiver operating characteristic curve and Cox proportional hazards models. RESULTS: A total of 59 subjects converted to AD dementia. The most sensitive and specific test for diagnosis of prodromal AD was the FCSRT. Significant cutoff for the diagnosis was 17/48 for free recall, 40/48 for total recall, and below 71% for index of sensitivity of cueing (% of efficacy of semantic cues for retrieval). CONCLUSIONS: The amnestic syndrome of the medial temporal type, defined by the Free and Cued Selective Recall Reminding Test, is able to distinguish patients at an early stage of Alzheimer disease from mild cognitive impairment non-converters. ©2007AAN Enterprises, Inc.","author":[{"dropping-particle":"","family":"Sarazin","given":"Marie","non-dropping-particle":"","parse-names":false,"suffix":""},{"dropping-particle":"","family":"Berr","given":"","non-dropping-particle":"","parse-names":false,"suffix":""},{"dropping-particle":"","family":"J","given":"De Rotrou","non-dropping-particle":"","parse-names":false,"suffix":""},{"dropping-particle":"","family":"C","given":"Fabrigoule","non-dropping-particle":"","parse-names":false,"suffix":""},{"dropping-particle":"","family":"F","given":"Pasquier","non-dropping-particle":"","parse-names":false,"suffix":""},{"dropping-particle":"","family":"S","given":"Legrain","non-dropping-particle":"","parse-names":false,"suffix":""},{"dropping-particle":"","family":"B","given":"Michel","non-dropping-particle":"","parse-names":false,"suffix":""},{"dropping-particle":"","family":"M","given":"Puel","non-dropping-particle":"","parse-names":false,"suffix":""},{"dropping-particle":"","family":"M","given":"Volteau","non-dropping-particle":"","parse-names":false,"suffix":""},{"dropping-particle":"","family":"J","given":"Touchon","non-dropping-particle":"","parse-names":false,"suffix":""},{"dropping-particle":"","family":"M","given":"Verny","non-dropping-particle":"","parse-names":false,"suffix":""},{"dropping-particle":"","family":"B","given":"Dubois","non-dropping-particle":"","parse-names":false,"suffix":""}],"container-title":"Neurology","id":"XHi2tJw6/5YykAn4P","issue":"19","issued":{"date-parts":[["2007"]]},"page":"1859-1867","publisher":"Neurology","title":"Amnestic syndrome of the medial temporal type identifies prodromal AD: a longitudinal study","type":"article-journal","volume":"69"}}],"schema":"https://github.com/citation-style-language/schema/raw/master/csl-citation.json"} </w:instrText>
      </w:r>
      <w:r w:rsidRPr="00863440">
        <w:rPr>
          <w:rFonts w:ascii="Calibri" w:hAnsi="Calibri" w:cs="Calibri"/>
        </w:rPr>
        <w:fldChar w:fldCharType="separate"/>
      </w:r>
      <w:r w:rsidRPr="00863440">
        <w:rPr>
          <w:rFonts w:ascii="Calibri" w:hAnsi="Calibri" w:cs="Calibri"/>
        </w:rPr>
        <w:t>(Sarazin et al., 2007)</w:t>
      </w:r>
      <w:r w:rsidRPr="00863440">
        <w:rPr>
          <w:rFonts w:ascii="Calibri" w:hAnsi="Calibri" w:cs="Calibri"/>
        </w:rPr>
        <w:fldChar w:fldCharType="end"/>
      </w:r>
      <w:r w:rsidRPr="00863440">
        <w:rPr>
          <w:rFonts w:ascii="Calibri" w:hAnsi="Calibri" w:cs="Calibri"/>
        </w:rPr>
        <w:t>.</w:t>
      </w:r>
    </w:p>
    <w:p w:rsidR="004847C9" w:rsidRPr="00863440" w:rsidRDefault="004847C9" w:rsidP="004847C9">
      <w:pPr>
        <w:ind w:firstLine="680"/>
        <w:jc w:val="both"/>
        <w:rPr>
          <w:rFonts w:ascii="Calibri" w:hAnsi="Calibri" w:cs="Calibri"/>
        </w:rPr>
      </w:pPr>
      <w:r w:rsidRPr="00863440">
        <w:rPr>
          <w:rStyle w:val="textenormal"/>
          <w:rFonts w:ascii="Calibri" w:hAnsi="Calibri" w:cs="Calibri"/>
        </w:rPr>
        <w:t xml:space="preserve">L’arsenal diagnostic permet désormais d’identifier la maladie dès le stade débutant. Cela est permis grâce à la fois à des marqueurs cliniques neuropsychologiques et paracliniques en </w:t>
      </w:r>
      <w:proofErr w:type="spellStart"/>
      <w:r w:rsidRPr="00863440">
        <w:rPr>
          <w:rStyle w:val="textenormal"/>
          <w:rFonts w:ascii="Calibri" w:hAnsi="Calibri" w:cs="Calibri"/>
        </w:rPr>
        <w:t>neuroimagerie</w:t>
      </w:r>
      <w:proofErr w:type="spellEnd"/>
      <w:r w:rsidRPr="00863440">
        <w:rPr>
          <w:rStyle w:val="textenormal"/>
          <w:rFonts w:ascii="Calibri" w:hAnsi="Calibri" w:cs="Calibri"/>
        </w:rPr>
        <w:t xml:space="preserve"> ou biologie. Ainsi, des biomarqueurs obtenus par analyse du liquide céphalorachidien (LCR) et par imagerie amyloïde en tomographie par émission de positons (TEP) renseignent sur le processus physiopathologique sous-jacent. Les deux voies pathologiques protéiques principales associées à la MA sont celle des dépôts de peptides amyloïdes (</w:t>
      </w:r>
      <w:r w:rsidRPr="00863440">
        <w:rPr>
          <w:rFonts w:ascii="Calibri" w:hAnsi="Calibri" w:cs="Calibri"/>
        </w:rPr>
        <w:t>Aβ, principal constituant des plaques amyloïdes)</w:t>
      </w:r>
      <w:r w:rsidRPr="00863440">
        <w:rPr>
          <w:rStyle w:val="textenormal"/>
          <w:rFonts w:ascii="Calibri" w:hAnsi="Calibri" w:cs="Calibri"/>
        </w:rPr>
        <w:t xml:space="preserve"> s'installant plusieurs années avant les symptômes, et celle de l’agrégation </w:t>
      </w:r>
      <w:proofErr w:type="spellStart"/>
      <w:r w:rsidRPr="00863440">
        <w:rPr>
          <w:rStyle w:val="textenormal"/>
          <w:rFonts w:ascii="Calibri" w:hAnsi="Calibri" w:cs="Calibri"/>
        </w:rPr>
        <w:t>intraneuronale</w:t>
      </w:r>
      <w:proofErr w:type="spellEnd"/>
      <w:r w:rsidRPr="00863440">
        <w:rPr>
          <w:rStyle w:val="textenormal"/>
          <w:rFonts w:ascii="Calibri" w:hAnsi="Calibri" w:cs="Calibri"/>
        </w:rPr>
        <w:t xml:space="preserve"> </w:t>
      </w:r>
      <w:r w:rsidRPr="00863440">
        <w:rPr>
          <w:rStyle w:val="textenormal"/>
          <w:rFonts w:ascii="Calibri" w:hAnsi="Calibri" w:cs="Calibri"/>
        </w:rPr>
        <w:lastRenderedPageBreak/>
        <w:t xml:space="preserve">de protéine Tau par </w:t>
      </w:r>
      <w:proofErr w:type="spellStart"/>
      <w:r w:rsidRPr="00863440">
        <w:rPr>
          <w:rStyle w:val="textenormal"/>
          <w:rFonts w:ascii="Calibri" w:hAnsi="Calibri" w:cs="Calibri"/>
        </w:rPr>
        <w:t>hyperphosphorylation</w:t>
      </w:r>
      <w:proofErr w:type="spellEnd"/>
      <w:r w:rsidRPr="00863440">
        <w:rPr>
          <w:rStyle w:val="textenormal"/>
          <w:rFonts w:ascii="Calibri" w:hAnsi="Calibri" w:cs="Calibri"/>
        </w:rPr>
        <w:t xml:space="preserve"> conduisant aux dégénérescences </w:t>
      </w:r>
      <w:proofErr w:type="spellStart"/>
      <w:r w:rsidRPr="00863440">
        <w:rPr>
          <w:rStyle w:val="textenormal"/>
          <w:rFonts w:ascii="Calibri" w:hAnsi="Calibri" w:cs="Calibri"/>
        </w:rPr>
        <w:t>neurofibrillaires</w:t>
      </w:r>
      <w:proofErr w:type="spellEnd"/>
      <w:r w:rsidRPr="00863440">
        <w:rPr>
          <w:rStyle w:val="textenormal"/>
          <w:rFonts w:ascii="Calibri" w:hAnsi="Calibri" w:cs="Calibri"/>
        </w:rPr>
        <w:t xml:space="preserve"> (DNF) responsables de la perte neuronale et des signes cliniques </w:t>
      </w:r>
      <w:r w:rsidRPr="00863440">
        <w:rPr>
          <w:rStyle w:val="textenormal"/>
          <w:rFonts w:ascii="Calibri" w:hAnsi="Calibri" w:cs="Calibri"/>
        </w:rPr>
        <w:fldChar w:fldCharType="begin"/>
      </w:r>
      <w:r w:rsidRPr="00863440">
        <w:rPr>
          <w:rStyle w:val="textenormal"/>
          <w:rFonts w:ascii="Calibri" w:hAnsi="Calibri" w:cs="Calibri"/>
        </w:rPr>
        <w:instrText xml:space="preserve"> ADDIN ZOTERO_ITEM CSL_CITATION {"citationID":"c1ZG8H43","properties":{"formattedCitation":"(Delacourte et al., 2002; C. Jack et al., 2011)","plainCitation":"(Delacourte et al., 2002; C. Jack et al., 2011)","dontUpdate":true,"noteIndex":0},"citationItems":[{"id":"fTV3Ph3S/AMnZs6fq","uris":["http://www.mendeley.com/documents/?uuid=5af84452-bf16-347e-b923-9ee9ff5c1863"],"uri":["http://www.mendeley.com/documents/?uuid=5af84452-bf16-347e-b923-9ee9ff5c1863"],"itemData":{"DOI":"10.1212/WNL.59.3.398","ISSN":"0028-3878","PMID":"12177374","abstract":"Objective: To determine the spatiotemporal mapping of tau pathologies and insoluble pools of Aβ in aging and sporadic AD, and their contribution to the physiopathologic, clinical, and neuropathologic features. Methods: The authors studied 130 patients of various ages and different cognitive status, from nondemented controls (n = 60) to patients with severe definite AD (n = 70) who were followed prospectively. Insoluble Aβ 42 and 40 species were fully solubilized and quantified in the main neocortical areas, with a new procedure adapted to human brain tissue. Tau pathology staging was determined in 10 different brain areas, using Western blots. Results: In AD, there is a constellation of amyloid phenotypes, extending from cases with exclusively aggregated Aβ 42 to cases with, in addition, large quantities of insoluble Aβ 40 species. Five other points were observed: 1) There was no spatial and temporal overlap in the distribution of these two insoluble Aβ species in cortical brain areas. 2) In contrast to solubilized Aβ 40 aggregates composed essentially of monomers and dimers, solubilized Aβ 42 was essentially observed as dimers and multimers. 3) Aβ 42 aggregates were observed at the early stages of tau pathology, whereas the insoluble Aβ 40 pool was found at the last stages. 4) During the progression of the disease, Aβ aggregates increase in quantity and heterogeneity, in close parallel to the extension of tau pathology. 5) There was no spatial overlap between Aβ aggregation that is widespread and heterogeneously distributed in cortical areas and tau pathology that is progressing sequentially, stereotypically, and hierarchically. Conclusions: These observations demonstrate that Aβ 42 aggregation, and not Aβ 40, is the marker that is close to Alzheimer etiology. It should be the main target for the early biological diagnosis of AD and modeling. Furthermore, the spatial mismatch between amyloid β-precursor protein (APP) and tau pathologies in cortical brain areas demonstrates that neurodegeneration is not a direct consequence of extracellular Aβ neurotoxicity. Hence, there is a synergetic effect of APP dysfunction, revealed by Aβ aggregation, on the neuron-to-neuron propagation of tau pathology.","author":[{"dropping-particle":"","family":"Delacourte","given":"A","non-dropping-particle":"","parse-names":false,"suffix":""},{"dropping-particle":"","family":"Sergeant","given":"N","non-dropping-particle":"","parse-names":false,"suffix":""},{"dropping-particle":"","family":"Champain","given":"D","non-dropping-particle":"","parse-names":false,"suffix":""},{"dropping-particle":"","family":"Wattez","given":"A","non-dropping-particle":"","parse-names":false,"suffix":""}],"container-title":"Neurology","id":"XHi2tJw6/MJs9rwvY","issue":"3","issued":{"date-parts":[["2002","8","13"]]},"page":"398-407","publisher":"Neurology","title":"Nonoverlapping but synergetic tau and APP pathologies in sporadic Alzheimer's disease","type":"article-journal","volume":"59"}},{"id":190,"uris":["http://zotero.org/users/7097305/items/SBVPZ73C"],"uri":["http://zotero.org/users/7097305/items/SBVPZ73C"],"itemData":{"id":190,"type":"article-journal","abstract":"Objective: To empirically assess the concept that Alzheimer disease (AD) biomarkers significantly depart from normality in a temporally ordered manner. Design: Validation sample. Setting: Multisite, referral centers. Participants: A total of 401 elderly participants in the Alzheimer's Disease Neuroimaging Initiative who were cognitively normal, who had mild cognitive impairment, or who had AD dementia. We compared the proportions of 3 AD biomarker values (the Aβ42 level in cerebrospinal fluid [CSF], the total tau level in CSF, and the hippocampal volume adjusted for intracranial volume [hereafter referred to as the adjusted hippocampal volume]) that were abnormal as cognitive impairment worsened. Cut points demarcating normal vs abnormal for each biomarker were established by maximizing diagnostic accuracy in independent autopsy samples. Main Outcome Measures: Three AD biomarkers (ie, the CSF Aβ42 level, the CSF total tau level, and the adjusted hippocampal volume). Results: Within each clinical group of the entire sample (n=401), the CSF Aβ42 level was abnormal more often than was the CSF total tau level or the adjusted hippocampal volume. Among the 298 participants with bothbaseline and 12-month data, the proportion of participants with an abnormal Aβ42 level did not change from baseline to 12 months in any group. The proportion of participants with an abnormal total tau level increased from baseline to 12 months in cognitively normal participants (P=.05) but not in participants with mild cognitive impairment or AD dementia. For 209 participants with an abnormal CSF Aβ42 level at baseline, the percentage with an abnormal adjusted hippocampal volume but normal CSF total tau level increased from baseline to 12 months in participants with mild cognitive impairment. No change in the percentage of MCI participants with an abnormal total tau level was seen between baseline and 12 months. Conclusions: A reduction in the CSF Aβ42 level denotes a pathophysiological process that significantly departs from normality (ie, becomes dynamic) early, whereas the CSF total tau level and the adjusted hippocampal volume are biomarkers of downstream pathophysiological processes. The CSF total tau level becomes dynamic before the adjusted hippocampal volume, but the hippocampal volume is more dynamic in the clinically symptomatic mild cognitive impairment and AD dementia phases of the disease than is the CSF total tau level. ©2011 American Medical Association. All rights reserved.","container-title":"Archives of neurology","DOI":"10.1001/ARCHNEUROL.2011.183","ISSN":"1538-3687","issue":"12","note":"publisher: Arch Neurol\nPMID: 21825215","page":"1526–1535","title":"Evidence for ordering of Alzheimer disease biomarkers","volume":"68","author":[{"family":"Jack","given":"CR"},{"family":"P","given":"Vemuri"},{"family":"HJ","given":"Wiste"},{"family":"SD","given":"Weigand"},{"family":"PS","given":"Aisen"},{"family":"JQ","given":"Trojanowski"},{"family":"LM","given":"Shaw"},{"family":"MA","given":"Bernstein"},{"family":"RC","given":"Petersen"},{"family":"MW","given":"Weiner"},{"family":"DS","given":"Knopman"}],"issued":{"date-parts":[["2011",12]]}}}],"schema":"https://github.com/citation-style-language/schema/raw/master/csl-citation.json"} </w:instrText>
      </w:r>
      <w:r w:rsidRPr="00863440">
        <w:rPr>
          <w:rStyle w:val="textenormal"/>
          <w:rFonts w:ascii="Calibri" w:hAnsi="Calibri" w:cs="Calibri"/>
        </w:rPr>
        <w:fldChar w:fldCharType="separate"/>
      </w:r>
      <w:r w:rsidRPr="00863440">
        <w:rPr>
          <w:rFonts w:ascii="Calibri" w:hAnsi="Calibri" w:cs="Calibri"/>
        </w:rPr>
        <w:t>(</w:t>
      </w:r>
      <w:proofErr w:type="spellStart"/>
      <w:r w:rsidRPr="00863440">
        <w:rPr>
          <w:rFonts w:ascii="Calibri" w:hAnsi="Calibri" w:cs="Calibri"/>
        </w:rPr>
        <w:t>Delacourte</w:t>
      </w:r>
      <w:proofErr w:type="spellEnd"/>
      <w:r w:rsidRPr="00863440">
        <w:rPr>
          <w:rFonts w:ascii="Calibri" w:hAnsi="Calibri" w:cs="Calibri"/>
        </w:rPr>
        <w:t xml:space="preserve"> et al., 2002; Jack et al., 2011)</w:t>
      </w:r>
      <w:r w:rsidRPr="00863440">
        <w:rPr>
          <w:rStyle w:val="textenormal"/>
          <w:rFonts w:ascii="Calibri" w:hAnsi="Calibri" w:cs="Calibri"/>
        </w:rPr>
        <w:fldChar w:fldCharType="end"/>
      </w:r>
      <w:r w:rsidRPr="00863440">
        <w:rPr>
          <w:rStyle w:val="textenormal"/>
          <w:rFonts w:ascii="Calibri" w:hAnsi="Calibri" w:cs="Calibri"/>
        </w:rPr>
        <w:t xml:space="preserve">. </w:t>
      </w:r>
      <w:r w:rsidRPr="00863440">
        <w:rPr>
          <w:rFonts w:ascii="Calibri" w:hAnsi="Calibri" w:cs="Calibri"/>
        </w:rPr>
        <w:t xml:space="preserve">Les anomalies de la protéine Tau ne sont pas spécifiques de la MA et sont retrouvées dans d’autres pathologies neurodégénératives rassemblées sous le terme de « </w:t>
      </w:r>
      <w:proofErr w:type="spellStart"/>
      <w:r w:rsidRPr="00863440">
        <w:rPr>
          <w:rFonts w:ascii="Calibri" w:hAnsi="Calibri" w:cs="Calibri"/>
        </w:rPr>
        <w:t>tauopathies</w:t>
      </w:r>
      <w:proofErr w:type="spellEnd"/>
      <w:r w:rsidRPr="00863440">
        <w:rPr>
          <w:rFonts w:ascii="Calibri" w:hAnsi="Calibri" w:cs="Calibri"/>
        </w:rPr>
        <w:t xml:space="preserve"> » (paralysie </w:t>
      </w:r>
      <w:proofErr w:type="spellStart"/>
      <w:r w:rsidRPr="00863440">
        <w:rPr>
          <w:rFonts w:ascii="Calibri" w:hAnsi="Calibri" w:cs="Calibri"/>
        </w:rPr>
        <w:t>supranucleaire</w:t>
      </w:r>
      <w:proofErr w:type="spellEnd"/>
      <w:r w:rsidRPr="00863440">
        <w:rPr>
          <w:rFonts w:ascii="Calibri" w:hAnsi="Calibri" w:cs="Calibri"/>
        </w:rPr>
        <w:t xml:space="preserve"> progressive, dégénérescence cortico-basale, et dans certaines dégénérescences lobaires </w:t>
      </w:r>
      <w:proofErr w:type="spellStart"/>
      <w:r w:rsidRPr="00863440">
        <w:rPr>
          <w:rFonts w:ascii="Calibri" w:hAnsi="Calibri" w:cs="Calibri"/>
        </w:rPr>
        <w:t>fronto</w:t>
      </w:r>
      <w:proofErr w:type="spellEnd"/>
      <w:r w:rsidRPr="00863440">
        <w:rPr>
          <w:rFonts w:ascii="Calibri" w:hAnsi="Calibri" w:cs="Calibri"/>
        </w:rPr>
        <w:t xml:space="preserve">-temporales) </w:t>
      </w:r>
      <w:r w:rsidRPr="00863440">
        <w:rPr>
          <w:rFonts w:ascii="Calibri" w:hAnsi="Calibri" w:cs="Calibri"/>
        </w:rPr>
        <w:fldChar w:fldCharType="begin"/>
      </w:r>
      <w:r w:rsidRPr="00863440">
        <w:rPr>
          <w:rFonts w:ascii="Calibri" w:hAnsi="Calibri" w:cs="Calibri"/>
        </w:rPr>
        <w:instrText xml:space="preserve"> ADDIN ZOTERO_ITEM CSL_CITATION {"citationID":"zNNkqLnM","properties":{"formattedCitation":"(Lebouvier, Pasquier, &amp; Bu\\uc0\\u233{}e, 2017)","plainCitation":"(Lebouvier, Pasquier, &amp; Buée, 2017)","dontUpdate":true,"noteIndex":0},"citationItems":[{"id":43,"uris":["http://zotero.org/users/7097305/items/RICLX233"],"uri":["http://zotero.org/users/7097305/items/RICLX233"],"itemData":{"id":43,"type":"article-journal","container-title":"Current opinion in neurology","issue":"6","note":"publisher: Wolters Kluwer","page":"589–598","source":"Google Scholar","title":"Update on tauopathies","volume":"30","author":[{"family":"Lebouvier","given":"Thibaud"},{"family":"Pasquier","given":"Florence"},{"family":"Buée","given":"Luc"}],"issued":{"date-parts":[["2017"]]}}}],"schema":"https://github.com/citation-style-language/schema/raw/master/csl-citation.json"} </w:instrText>
      </w:r>
      <w:r w:rsidRPr="00863440">
        <w:rPr>
          <w:rFonts w:ascii="Calibri" w:hAnsi="Calibri" w:cs="Calibri"/>
        </w:rPr>
        <w:fldChar w:fldCharType="separate"/>
      </w:r>
      <w:r w:rsidRPr="00863440">
        <w:rPr>
          <w:rFonts w:ascii="Calibri" w:hAnsi="Calibri" w:cs="Calibri"/>
        </w:rPr>
        <w:t>(</w:t>
      </w:r>
      <w:proofErr w:type="spellStart"/>
      <w:r w:rsidRPr="00863440">
        <w:rPr>
          <w:rFonts w:ascii="Calibri" w:hAnsi="Calibri" w:cs="Calibri"/>
        </w:rPr>
        <w:t>Lebouvier</w:t>
      </w:r>
      <w:proofErr w:type="spellEnd"/>
      <w:r w:rsidRPr="00863440">
        <w:rPr>
          <w:rFonts w:ascii="Calibri" w:hAnsi="Calibri" w:cs="Calibri"/>
        </w:rPr>
        <w:t xml:space="preserve"> et al., 2017)</w:t>
      </w:r>
      <w:r w:rsidRPr="00863440">
        <w:rPr>
          <w:rFonts w:ascii="Calibri" w:hAnsi="Calibri" w:cs="Calibri"/>
        </w:rPr>
        <w:fldChar w:fldCharType="end"/>
      </w:r>
      <w:r w:rsidRPr="00863440">
        <w:rPr>
          <w:rFonts w:ascii="Calibri" w:hAnsi="Calibri" w:cs="Calibri"/>
        </w:rPr>
        <w:t>.</w:t>
      </w:r>
    </w:p>
    <w:p w:rsidR="004847C9" w:rsidRPr="00863440" w:rsidRDefault="004847C9" w:rsidP="004847C9">
      <w:pPr>
        <w:ind w:firstLine="680"/>
        <w:jc w:val="both"/>
        <w:rPr>
          <w:rFonts w:ascii="Calibri" w:hAnsi="Calibri" w:cs="Calibri"/>
        </w:rPr>
      </w:pPr>
      <w:r w:rsidRPr="00863440">
        <w:rPr>
          <w:rFonts w:ascii="Calibri" w:hAnsi="Calibri" w:cs="Calibri"/>
        </w:rPr>
        <w:t>Les rares études portant sur la gustation chez les patients atteints de MA ont pu retrouver, grâce à des tests subjectifs, une atteinte gustative précoce</w:t>
      </w:r>
      <w:r>
        <w:rPr>
          <w:rFonts w:ascii="Calibri" w:hAnsi="Calibri" w:cs="Calibri"/>
        </w:rPr>
        <w:t xml:space="preserve">. Cette </w:t>
      </w:r>
      <w:r w:rsidRPr="00863440">
        <w:rPr>
          <w:rFonts w:ascii="Calibri" w:hAnsi="Calibri" w:cs="Calibri"/>
        </w:rPr>
        <w:t xml:space="preserve">atteinte gustative précoce au cours de la MA pourrait être en lien d’une part, avec une dégénérescence du cortex gustatif, le seuil de détection gustative d’origine périphérique n'étant pas altéré précocement </w:t>
      </w:r>
      <w:r w:rsidRPr="00863440">
        <w:rPr>
          <w:rFonts w:ascii="Calibri" w:hAnsi="Calibri" w:cs="Calibri"/>
        </w:rPr>
        <w:fldChar w:fldCharType="begin"/>
      </w:r>
      <w:r w:rsidRPr="00863440">
        <w:rPr>
          <w:rFonts w:ascii="Calibri" w:hAnsi="Calibri" w:cs="Calibri"/>
        </w:rPr>
        <w:instrText xml:space="preserve"> ADDIN ZOTERO_ITEM CSL_CITATION {"citationID":"JmvCikHQ","properties":{"formattedCitation":"(Broggio, Pluchon, Ingrand, &amp; Gil, 2001)","plainCitation":"(Broggio, Pluchon, Ingrand, &amp; Gil, 2001)","dontUpdate":true,"noteIndex":0},"citationItems":[{"id":34,"uris":["http://zotero.org/users/7097305/items/ZWU7J83Z"],"uri":["http://zotero.org/users/7097305/items/ZWU7J83Z"],"itemData":{"id":34,"type":"article-journal","abstract":"We conducted a study of Alzheimer's disease focusing on taste impairment to determine at which step of gustatory information processing (discriminative or perceptive, gnosic or associative, gustatory-verbal) possible perturbations might be located. We used various foods found in a normal diet. Twenty patients and a matched control group participated in this study. The patients were divided into two subgroups according to disease severity (mild, moderate or severe). The study showed that patients with Alzheimer's disease exhibited an impairment at all three levels of gustatory information processing. Impairment of discriminative and gustatory-verbal stages was more obvious in the group of patients with severe Alzheimer's disease. Our study also showed that the gustatory deficiency can be described as an associative agnosia in the mild stage of Alzheimer's disease. This concept is in line with the notion of a dissociation between preservation of olfactory and gustatory thresholds and an alteration in odor identification in patients with mild stage Alzheimer's disease, suggesting that the alteration is central rather than peripheral. Our findings suggest that an alteration of the associative level of gustatory information processing can be found in Alzheimer's disease early stage.","container-title":"Revue Neurologique","ISSN":"0035-3787","issue":"4","journalAbbreviation":"Rev Neurol (Paris)","language":"fre","note":"PMID: 11398013","page":"409-413","source":"PubMed","title":"[Taste impairment in Alzheimer's disease]","volume":"157","author":[{"family":"Broggio","given":"E."},{"family":"Pluchon","given":"C."},{"family":"Ingrand","given":"P."},{"family":"Gil","given":"R."}],"issued":{"date-parts":[["2001",4]]}}}],"schema":"https://github.com/citation-style-language/schema/raw/master/csl-citation.json"} </w:instrText>
      </w:r>
      <w:r w:rsidRPr="00863440">
        <w:rPr>
          <w:rFonts w:ascii="Calibri" w:hAnsi="Calibri" w:cs="Calibri"/>
        </w:rPr>
        <w:fldChar w:fldCharType="separate"/>
      </w:r>
      <w:r w:rsidRPr="00863440">
        <w:rPr>
          <w:rFonts w:ascii="Calibri" w:hAnsi="Calibri" w:cs="Calibri"/>
        </w:rPr>
        <w:t>(</w:t>
      </w:r>
      <w:proofErr w:type="spellStart"/>
      <w:r w:rsidRPr="00863440">
        <w:rPr>
          <w:rFonts w:ascii="Calibri" w:hAnsi="Calibri" w:cs="Calibri"/>
        </w:rPr>
        <w:t>Broggio</w:t>
      </w:r>
      <w:proofErr w:type="spellEnd"/>
      <w:r w:rsidRPr="00863440">
        <w:rPr>
          <w:rFonts w:ascii="Calibri" w:hAnsi="Calibri" w:cs="Calibri"/>
        </w:rPr>
        <w:t xml:space="preserve"> et al., 2001)</w:t>
      </w:r>
      <w:r w:rsidRPr="00863440">
        <w:rPr>
          <w:rFonts w:ascii="Calibri" w:hAnsi="Calibri" w:cs="Calibri"/>
        </w:rPr>
        <w:fldChar w:fldCharType="end"/>
      </w:r>
      <w:r w:rsidRPr="00863440">
        <w:rPr>
          <w:rFonts w:ascii="Calibri" w:hAnsi="Calibri" w:cs="Calibri"/>
        </w:rPr>
        <w:t xml:space="preserve"> ou, d'autre part, avec une agnosie </w:t>
      </w:r>
      <w:r w:rsidRPr="00863440">
        <w:rPr>
          <w:rFonts w:ascii="Calibri" w:hAnsi="Calibri" w:cs="Calibri"/>
        </w:rPr>
        <w:fldChar w:fldCharType="begin"/>
      </w:r>
      <w:r w:rsidRPr="00863440">
        <w:rPr>
          <w:rFonts w:ascii="Calibri" w:hAnsi="Calibri" w:cs="Calibri"/>
        </w:rPr>
        <w:instrText xml:space="preserve"> ADDIN ZOTERO_ITEM CSL_CITATION {"citationID":"CKqz0i5s","properties":{"formattedCitation":"(Schiffman, Graham, Sattely-Miller, Zervakis, &amp; Welsh-Bohmer, 2002)","plainCitation":"(Schiffman, Graham, Sattely-Miller, Zervakis, &amp; Welsh-Bohmer, 2002)","dontUpdate":true,"noteIndex":0},"citationItems":[{"id":33,"uris":["http://zotero.org/users/7097305/items/3IER96C3"],"uri":["http://zotero.org/users/7097305/items/3IER96C3"],"itemData":{"id":33,"type":"article-journal","abstract":"The purpose of the study was to determine whether there are chemosensory and neuropsychological changes that predate the onset of Alzheimer's disease in individuals at enhanced risk of developing the condition. To study this question, a unique sample of individuals (n = 33) was studied who were genetically at-risk for AD by virtue of documented multigenerational evidence of the disease (so-called multiplex families). The performance of at-risk individuals was evaluated on various smell, taste, and neuropsychological measures at baseline and 18 months later. Their performance was compared to a control group (n = 32) that was matched in age, gender, education, and race. At baseline the at-risk group performed worse than the control group on the chemosensory measures of phenethyl alcohol smell detection, smell memory, and taste memory, and on a memory measure involving recall of narrative information (Logical Memory I from the Wechsler Memory Scale- Revised). Across both sessions, the at-risk group had lower smell memory scores than the control group. At-risk status was not significantly associated with APOE status. The results of this and other studies suggest that individuals who are genetically at risk for developing AD may perform more poorly on memory and smell measures compared to those not at risk. This effect may be separate from one known genetic risk factor of AD, APOE, and supports that multiple genes are likely responsible for the disease and its associated memory and other neurocognitive symptoms.","container-title":"Neurobiology of Aging","DOI":"10.1016/s0197-4580(01)00337-2","ISSN":"0197-4580","issue":"3","journalAbbreviation":"Neurobiol Aging","language":"eng","note":"PMID: 11959402","page":"397-404","source":"PubMed","title":"Taste, smell and neuropsychological performance of individuals at familial risk for Alzheimer's disease","volume":"23","author":[{"family":"Schiffman","given":"S. S."},{"family":"Graham","given":"B. G."},{"family":"Sattely-Miller","given":"E. A."},{"family":"Zervakis","given":"J."},{"family":"Welsh-Bohmer","given":"K."}],"issued":{"date-parts":[["2002",6]]}}}],"schema":"https://github.com/citation-style-language/schema/raw/master/csl-citation.json"} </w:instrText>
      </w:r>
      <w:r w:rsidRPr="00863440">
        <w:rPr>
          <w:rFonts w:ascii="Calibri" w:hAnsi="Calibri" w:cs="Calibri"/>
        </w:rPr>
        <w:fldChar w:fldCharType="separate"/>
      </w:r>
      <w:r w:rsidRPr="00863440">
        <w:rPr>
          <w:rFonts w:ascii="Calibri" w:hAnsi="Calibri" w:cs="Calibri"/>
        </w:rPr>
        <w:t>(</w:t>
      </w:r>
      <w:proofErr w:type="spellStart"/>
      <w:r w:rsidRPr="00863440">
        <w:rPr>
          <w:rFonts w:ascii="Calibri" w:hAnsi="Calibri" w:cs="Calibri"/>
        </w:rPr>
        <w:t>Schiffman</w:t>
      </w:r>
      <w:proofErr w:type="spellEnd"/>
      <w:r w:rsidRPr="00863440">
        <w:rPr>
          <w:rFonts w:ascii="Calibri" w:hAnsi="Calibri" w:cs="Calibri"/>
        </w:rPr>
        <w:t xml:space="preserve"> et al., 2002)</w:t>
      </w:r>
      <w:r w:rsidRPr="00863440">
        <w:rPr>
          <w:rFonts w:ascii="Calibri" w:hAnsi="Calibri" w:cs="Calibri"/>
        </w:rPr>
        <w:fldChar w:fldCharType="end"/>
      </w:r>
      <w:r w:rsidRPr="00863440">
        <w:rPr>
          <w:rFonts w:ascii="Calibri" w:hAnsi="Calibri" w:cs="Calibri"/>
        </w:rPr>
        <w:t xml:space="preserve">. En 2010, il a été observé que les performances gustatives évaluées par le biais de tests gustatifs subjectifs des patients ayant des troubles cognitifs majeurs ou mineurs étaient plus faibles que celles des sujets sains </w:t>
      </w:r>
      <w:r w:rsidRPr="00863440">
        <w:rPr>
          <w:rFonts w:ascii="Calibri" w:hAnsi="Calibri" w:cs="Calibri"/>
        </w:rPr>
        <w:fldChar w:fldCharType="begin"/>
      </w:r>
      <w:r w:rsidRPr="00863440">
        <w:rPr>
          <w:rFonts w:ascii="Calibri" w:hAnsi="Calibri" w:cs="Calibri"/>
        </w:rPr>
        <w:instrText xml:space="preserve"> ADDIN ZOTERO_ITEM CSL_CITATION {"citationID":"VxbBcy3c","properties":{"formattedCitation":"(Steinbach et al., 2010)","plainCitation":"(Steinbach et al., 2010)","noteIndex":0},"citationItems":[{"id":32,"uris":["http://zotero.org/users/7097305/items/B3YJ7UYN"],"uri":["http://zotero.org/users/7097305/items/B3YJ7UYN"],"itemData":{"id":32,"type":"article-journal","abstract":"In this prospective study we investigated the quantitative and qualitative taste function of patients with mild cognitive impairment (MCI) and Alzheimer's disease (AD). 29 healthy, elderly subjects, 29 MCI and 30 AD patients were tested using a validated taste test, the \"taste strips\". Additionally, odor identification, odor discrimination, odor threshold, the mini-mental state examination (MMSE) and Apo E epsilon 4 status were examined. Regarding taste, there was a significant reduction of total taste scores and also the score for individual tastes on either side of the tongue between controls and MCI/AD patients. There was no significant difference in the taste scores between MCI and AD patients. A taste test may be a useful procedure for differentiating between healthy subjects and patients with MCI/AD in a clinical context. For diagnosing MCI versus AD, further tests such as smell test, MMSE, Apo E epsilon 4 status, FDG-PET and MRI appear to be useful.","container-title":"Journal of Neurology","DOI":"10.1007/s00415-009-5300-6","ISSN":"1432-1459","issue":"2","journalAbbreviation":"J Neurol","language":"eng","note":"PMID: 19727902","page":"238-246","source":"PubMed","title":"Taste in mild cognitive impairment and Alzheimer's disease","volume":"257","author":[{"family":"Steinbach","given":"Silke"},{"family":"Hundt","given":"Walter"},{"family":"Vaitl","given":"Andreas"},{"family":"Heinrich","given":"Petra"},{"family":"Förster","given":"Stefan"},{"family":"Bürger","given":"Katharina"},{"family":"Zahnert","given":"Thomas"}],"issued":{"date-parts":[["2010",2]]}}}],"schema":"https://github.com/citation-style-language/schema/raw/master/csl-citation.json"} </w:instrText>
      </w:r>
      <w:r w:rsidRPr="00863440">
        <w:rPr>
          <w:rFonts w:ascii="Calibri" w:hAnsi="Calibri" w:cs="Calibri"/>
        </w:rPr>
        <w:fldChar w:fldCharType="separate"/>
      </w:r>
      <w:r w:rsidRPr="00863440">
        <w:rPr>
          <w:rFonts w:ascii="Calibri" w:hAnsi="Calibri" w:cs="Calibri"/>
        </w:rPr>
        <w:t>(</w:t>
      </w:r>
      <w:proofErr w:type="spellStart"/>
      <w:r w:rsidRPr="00863440">
        <w:rPr>
          <w:rFonts w:ascii="Calibri" w:hAnsi="Calibri" w:cs="Calibri"/>
        </w:rPr>
        <w:t>Steinbach</w:t>
      </w:r>
      <w:proofErr w:type="spellEnd"/>
      <w:r w:rsidRPr="00863440">
        <w:rPr>
          <w:rFonts w:ascii="Calibri" w:hAnsi="Calibri" w:cs="Calibri"/>
        </w:rPr>
        <w:t xml:space="preserve"> et al., 2010)</w:t>
      </w:r>
      <w:r w:rsidRPr="00863440">
        <w:rPr>
          <w:rFonts w:ascii="Calibri" w:hAnsi="Calibri" w:cs="Calibri"/>
        </w:rPr>
        <w:fldChar w:fldCharType="end"/>
      </w:r>
      <w:r w:rsidRPr="00863440">
        <w:rPr>
          <w:rFonts w:ascii="Calibri" w:hAnsi="Calibri" w:cs="Calibri"/>
        </w:rPr>
        <w:t xml:space="preserve">, quelle que soit la saveur primaire testée (sucrée, salée, acide et amère). Il n'y avait pas de différence entre les deux groupes de patients souffrant de troubles cognitifs, mais une corrélation </w:t>
      </w:r>
      <w:r>
        <w:rPr>
          <w:rFonts w:ascii="Calibri" w:hAnsi="Calibri" w:cs="Calibri"/>
        </w:rPr>
        <w:t xml:space="preserve">positive </w:t>
      </w:r>
      <w:r w:rsidRPr="00863440">
        <w:rPr>
          <w:rFonts w:ascii="Calibri" w:hAnsi="Calibri" w:cs="Calibri"/>
        </w:rPr>
        <w:t xml:space="preserve">avec le score MMSE </w:t>
      </w:r>
      <w:r>
        <w:rPr>
          <w:rFonts w:ascii="Calibri" w:hAnsi="Calibri" w:cs="Calibri"/>
        </w:rPr>
        <w:t xml:space="preserve">(Mini-Mental State </w:t>
      </w:r>
      <w:proofErr w:type="spellStart"/>
      <w:r>
        <w:rPr>
          <w:rFonts w:ascii="Calibri" w:hAnsi="Calibri" w:cs="Calibri"/>
        </w:rPr>
        <w:t>Examination</w:t>
      </w:r>
      <w:proofErr w:type="spellEnd"/>
      <w:r>
        <w:rPr>
          <w:rFonts w:ascii="Calibri" w:hAnsi="Calibri" w:cs="Calibri"/>
        </w:rPr>
        <w:t xml:space="preserve">) </w:t>
      </w:r>
      <w:r w:rsidRPr="00863440">
        <w:rPr>
          <w:rFonts w:ascii="Calibri" w:hAnsi="Calibri" w:cs="Calibri"/>
        </w:rPr>
        <w:t>a été retrouvée. Néanmoins, d’autres études concurrentes</w:t>
      </w:r>
      <w:r w:rsidRPr="00863440">
        <w:rPr>
          <w:rFonts w:ascii="Calibri" w:hAnsi="Calibri" w:cs="Calibri"/>
          <w:vertAlign w:val="superscript"/>
        </w:rPr>
        <w:t xml:space="preserve"> </w:t>
      </w:r>
      <w:r w:rsidRPr="00863440">
        <w:rPr>
          <w:rFonts w:ascii="Calibri" w:hAnsi="Calibri" w:cs="Calibri"/>
        </w:rPr>
        <w:t xml:space="preserve">apportent des conclusions négatives </w:t>
      </w:r>
      <w:r w:rsidRPr="00863440">
        <w:rPr>
          <w:rFonts w:ascii="Calibri" w:hAnsi="Calibri" w:cs="Calibri"/>
        </w:rPr>
        <w:fldChar w:fldCharType="begin"/>
      </w:r>
      <w:r w:rsidRPr="00863440">
        <w:rPr>
          <w:rFonts w:ascii="Calibri" w:hAnsi="Calibri" w:cs="Calibri"/>
        </w:rPr>
        <w:instrText xml:space="preserve"> ADDIN ZOTERO_ITEM CSL_CITATION {"citationID":"J06zcDA6","properties":{"formattedCitation":"(Aliani et al., 2013; Doorduijn et al., 2020; Doty &amp; Hawkes, 2019; Kouzuki et al., 2018)","plainCitation":"(Aliani et al., 2013; Doorduijn et al., 2020; Doty &amp; Hawkes, 2019; Kouzuki et al., 2018)","dontUpdate":true,"noteIndex":0},"citationItems":[{"id":216,"uris":["http://zotero.org/users/7097305/items/Z5XR9QQR"],"uri":["http://zotero.org/users/7097305/items/Z5XR9QQR"],"itemData":{"id":216,"type":"article-journal","abstract":"Chemosensory disorders of smell or taste in humans have been attributed to various physiological and environmental factors including aging and disease conditions. Aroma and taste greatly condition our food preference, selection and, consumption; the decreased appetite in patients with known neurodegenerative diseases may lead to dietary restrictions that could negatively impact nutritional and health status. The decline in olfactory and gustatory systems in patients with Alzheimer disease and various types of stroke are described.","container-title":"Critical Reviews in Food Science and Nutrition","DOI":"10.1080/10408398.2011.559557","ISSN":"1549-7852","issue":"7","journalAbbreviation":"Crit Rev Food Sci Nutr","language":"eng","note":"PMID: 23638935","page":"760-769","source":"PubMed","title":"Aroma and taste perceptions with Alzheimer disease and stroke","volume":"53","author":[{"family":"Aliani","given":"Michel"},{"family":"Udenigwe","given":"Chibuike C."},{"family":"Girgih","given":"Abraham T."},{"family":"Pownall","given":"Trisha L."},{"family":"Bugera","given":"Jacqeline L."},{"family":"Eskin","given":"Michael N. A."}],"issued":{"date-parts":[["2013"]]}}},{"id":74,"uris":["http://zotero.org/users/7097305/items/RDGYAKG8"],"uri":["http://zotero.org/users/7097305/items/RDGYAKG8"],"itemData":{"id":74,"type":"article-journal","abstract":"Our aim is to compare olfactory and gustatory function and food preferences of patients with Mild Cognitive Impairment (MCI) and Alzheimer’s disease (AD) with controls. We included 22 patients with MCI, 30 patients with AD and 40 controls and assessed olfactory threshold, odor discrimination and odor identification (Sniffin’ Sticks), gustatory functioning (Taste Strips), and food preferences (Macronutrient and Taste Preference Ranking Task). Linear regression analyses were used to study associations of five cognitive domains or AD biomarkers with olfactory functioning. Groups did not differ in olfactory threshold, gustatory function and food preferences. Patients with MCI and AD scored lower on odor discrimination and identification than controls. Poorer memory, but no other cognitive domain, was associated with poorer odor discrimination and odor identification, but not with odor threshold. No associations with AD biomarkers were found. In conclusion, patients with MCI and AD have poorer odor discrimination and identification ability than controls, but similar detection thresholds. This is likely a consequence of poorer memory rather than directly caused by AD pathology.","container-title":"Journal of Neurology","DOI":"10.1007/s00415-019-09561-0","ISSN":"0340-5354","issue":"1","journalAbbreviation":"J Neurol","note":"PMID: 31595376\nPMCID: PMC6954901","page":"144-152","source":"PubMed Central","title":"Olfactory and gustatory functioning and food preferences of patients with Alzheimer’s disease and mild cognitive impairment compared to controls: the NUDAD project","title-short":"Olfactory and gustatory functioning and food preferences of patients with Alzheimer’s disease and mild cognitive impairment compared to controls","volume":"267","author":[{"family":"Doorduijn","given":"A. S."},{"family":"Schueren","given":"M. A. E.","non-dropping-particle":"de van der"},{"family":"Rest","given":"O.","non-dropping-particle":"van de"},{"family":"Leeuw","given":"F. A.","non-dropping-particle":"de"},{"family":"Fieldhouse","given":"J. L. P."},{"family":"Kester","given":"M. I."},{"family":"Teunissen","given":"C. E."},{"family":"Scheltens","given":"P."},{"family":"Flier","given":"W. M.","non-dropping-particle":"van der"},{"family":"Visser","given":"M."},{"family":"Boesveldt","given":"S."}],"issued":{"date-parts":[["2020"]]}}},{"id":5,"uris":["http://zotero.org/users/7097305/items/7DPALEDR"],"uri":["http://zotero.org/users/7097305/items/7DPALEDR"],"itemData":{"id":5,"type":"chapter","abstract":"A number of neurodegenerative diseases are accompanied by disordered smell function. The degree of dysfunction can vary among different diseases, such that olfactory testing can aid in differentiating, for example, Alzheimer’s disease (AD) from major affective disorder and Parkinson’s disease (PD) from progressive supranuclear palsy. Unfortunately, altered smell function often goes unrecognized by patients and physicians alike until formal testing is undertaken. Such testing uniquely probes brain regions not commonly examined in physical examinations and can identify, in some cases, patients who are already in the “preclinical” stage of disease. Awareness of this fact is one reason why the Quality Standards Committee of the American Academy of Neurology has designated smell dysfunction as one of the key diagnostic criteria for PD. The same recommendation has been made by the Movement Disorder Society for both the diagnosis of PD and identification of prodromal PD. Similar suggestions are proposed to include olfactory dysfunction as an additional research criterion for the diagnosis of AD. Although taste impairment, i.e., altered sweet, sour, bitter, salty, and umami perception, has also been demonstrated in some disorders, taste has received much less scientific attention than smell. In this review, we assess what is known about the smell and taste disorders of a wide range of neurodegenerative diseases and describe studies seeking to understand their pathologic underpinnings.","container-title":"Handbook of Clinical Neurology","ISBN":"978-0-444-63855-7","language":"en","note":"DOI: 10.1016/B978-0-444-63855-7.00020-4","page":"325-360","publisher":"Elsevier","source":"DOI.org (Crossref)","title":"Chemosensory dysfunction in neurodegenerative diseases","URL":"https://linkinghub.elsevier.com/retrieve/pii/B9780444638557000204","volume":"164","author":[{"family":"Doty","given":"Richard L."},{"family":"Hawkes","given":"Christopher H."}],"accessed":{"date-parts":[["2020",11,8]]},"issued":{"date-parts":[["2019"]]}}},{"id":213,"uris":["http://zotero.org/users/7097305/items/TAJTBYKM"],"uri":["http://zotero.org/users/7097305/items/TAJTBYKM"],"itemData":{"id":213,"type":"article-journal","abstract":"Patients with Alzheimer's disease (AD) develop olfactory and gustatory disorders. However, the order of failure and relevance of the pathophysiology are unclear. We compared olfactory identification and whole mouth gustation in patients with AD to those with mild cognitive impairment (MCI) and to healthy controls (HC) and assessed correlations with pathophysiology. Patients with AD (n = 40), MCI (n = 34), and HC (n = 40) were recruited. We performed the Odor Stick Identification Test for Japanese (OSIT-J), gustatory test by the intraoral dropping method using taste solutions, Mini-Mental State Examination (MMSE), Alzheimer's Disease Assessment Scale-cognitive subscale Japanese version (ADAS-J cog), Touch Panel-type Dementia Assessment Scale (TDAS), and measurement of amyloid β (Aβ) 42 and phosphorylated tau (p-tau) 181 levels in cerebrospinal fluid (CSF). Patients with AD and MCI had lower OSIT-J scores than did the HC. The OSIT-J score was correlated with the MMSE, ADAS-J cog, TDAS, and Aβ42 results. There were no significant differences in the gustatory test scores among the three groups. The gustatory test score was only correlated with the MMSE, ADAS-J cog, and TDAS results. Olfactory function decreased in AD and MCI patients and was associated with CSF biomarker levels and cognitive disorders. The results suggest that olfactory function is impaired in early stage of AD. Gustatory function was not correlated with CSF biomarkers, which suggests that it may not be impaired in early stage of AD.","container-title":"Neurological Sciences: Official Journal of the Italian Neurological Society and of the Italian Society of Clinical Neurophysiology","DOI":"10.1007/s10072-017-3187-z","ISSN":"1590-3478","issue":"2","journalAbbreviation":"Neurol Sci","language":"eng","note":"PMID: 29128987","page":"321-328","source":"PubMed","title":"Comparison of olfactory and gustatory disorders in Alzheimer's disease","volume":"39","author":[{"family":"Kouzuki","given":"Minoru"},{"family":"Suzuki","given":"Tetsuya"},{"family":"Nagano","given":"Masaya"},{"family":"Nakamura","given":"Syouta"},{"family":"Katsumata","given":"Yuto"},{"family":"Takamura","given":"Ayumi"},{"family":"Urakami","given":"Katsuya"}],"issued":{"date-parts":[["2018",2]]}}}],"schema":"https://github.com/citation-style-language/schema/raw/master/csl-citation.json"} </w:instrText>
      </w:r>
      <w:r w:rsidRPr="00863440">
        <w:rPr>
          <w:rFonts w:ascii="Calibri" w:hAnsi="Calibri" w:cs="Calibri"/>
        </w:rPr>
        <w:fldChar w:fldCharType="separate"/>
      </w:r>
      <w:r w:rsidRPr="00863440">
        <w:rPr>
          <w:rFonts w:ascii="Calibri" w:hAnsi="Calibri" w:cs="Calibri"/>
        </w:rPr>
        <w:t>(</w:t>
      </w:r>
      <w:proofErr w:type="spellStart"/>
      <w:r w:rsidRPr="00863440">
        <w:rPr>
          <w:rFonts w:ascii="Calibri" w:hAnsi="Calibri" w:cs="Calibri"/>
        </w:rPr>
        <w:t>Aliani</w:t>
      </w:r>
      <w:proofErr w:type="spellEnd"/>
      <w:r w:rsidRPr="00863440">
        <w:rPr>
          <w:rFonts w:ascii="Calibri" w:hAnsi="Calibri" w:cs="Calibri"/>
        </w:rPr>
        <w:t xml:space="preserve"> et al., 2013; </w:t>
      </w:r>
      <w:proofErr w:type="spellStart"/>
      <w:r w:rsidRPr="00863440">
        <w:rPr>
          <w:rFonts w:ascii="Calibri" w:hAnsi="Calibri" w:cs="Calibri"/>
        </w:rPr>
        <w:t>Doorduijn</w:t>
      </w:r>
      <w:proofErr w:type="spellEnd"/>
      <w:r w:rsidRPr="00863440">
        <w:rPr>
          <w:rFonts w:ascii="Calibri" w:hAnsi="Calibri" w:cs="Calibri"/>
        </w:rPr>
        <w:t xml:space="preserve"> et al., 2020; </w:t>
      </w:r>
      <w:proofErr w:type="spellStart"/>
      <w:r w:rsidRPr="00863440">
        <w:rPr>
          <w:rFonts w:ascii="Calibri" w:hAnsi="Calibri" w:cs="Calibri"/>
        </w:rPr>
        <w:t>Doty</w:t>
      </w:r>
      <w:proofErr w:type="spellEnd"/>
      <w:r w:rsidRPr="00863440">
        <w:rPr>
          <w:rFonts w:ascii="Calibri" w:hAnsi="Calibri" w:cs="Calibri"/>
        </w:rPr>
        <w:t xml:space="preserve"> et al., 2019; </w:t>
      </w:r>
      <w:proofErr w:type="spellStart"/>
      <w:r w:rsidRPr="00863440">
        <w:rPr>
          <w:rFonts w:ascii="Calibri" w:hAnsi="Calibri" w:cs="Calibri"/>
        </w:rPr>
        <w:t>Kouzuki</w:t>
      </w:r>
      <w:proofErr w:type="spellEnd"/>
      <w:r w:rsidRPr="00863440">
        <w:rPr>
          <w:rFonts w:ascii="Calibri" w:hAnsi="Calibri" w:cs="Calibri"/>
        </w:rPr>
        <w:t xml:space="preserve"> et al., 2018)</w:t>
      </w:r>
      <w:r w:rsidRPr="00863440">
        <w:rPr>
          <w:rFonts w:ascii="Calibri" w:hAnsi="Calibri" w:cs="Calibri"/>
        </w:rPr>
        <w:fldChar w:fldCharType="end"/>
      </w:r>
      <w:r w:rsidRPr="00863440">
        <w:rPr>
          <w:rFonts w:ascii="Calibri" w:hAnsi="Calibri" w:cs="Calibri"/>
        </w:rPr>
        <w:t xml:space="preserve">. Ces conclusions discordantes peuvent s’expliquer par une limite majeure de ces travaux résidant dans l’usage de tests subjectifs non similaires et dans leur caractère déclaratif explicite qui, dans le contexte de trouble cognitif, peut léser la reproductibilité et la fiabilité des résultats. </w:t>
      </w:r>
    </w:p>
    <w:p w:rsidR="004847C9" w:rsidRPr="00863440" w:rsidRDefault="004847C9" w:rsidP="004847C9">
      <w:pPr>
        <w:jc w:val="both"/>
        <w:rPr>
          <w:rFonts w:ascii="Calibri" w:hAnsi="Calibri" w:cs="Calibri"/>
        </w:rPr>
      </w:pPr>
      <w:r w:rsidRPr="00863440">
        <w:rPr>
          <w:rFonts w:ascii="Calibri" w:hAnsi="Calibri" w:cs="Calibri"/>
        </w:rPr>
        <w:tab/>
        <w:t xml:space="preserve">Notre équipe a mis au point un outil de recueil des potentiels évoqués gustatifs (PEG) en regard des aires gustatives primaire et secondaire étudiées en situations physiologiques </w:t>
      </w:r>
      <w:r w:rsidRPr="00863440">
        <w:rPr>
          <w:rFonts w:ascii="Calibri" w:hAnsi="Calibri" w:cs="Calibri"/>
        </w:rPr>
        <w:fldChar w:fldCharType="begin"/>
      </w:r>
      <w:r w:rsidRPr="00863440">
        <w:rPr>
          <w:rFonts w:ascii="Calibri" w:hAnsi="Calibri" w:cs="Calibri"/>
        </w:rPr>
        <w:instrText xml:space="preserve"> ADDIN ZOTERO_ITEM CSL_CITATION {"citationID":"aHoO6QCK","properties":{"formattedCitation":"(Jacquin-Piques et al., 2015, 2016)","plainCitation":"(Jacquin-Piques et al., 2015, 2016)","dontUpdate":true,"noteIndex":0},"citationItems":[{"id":12,"uris":["http://zotero.org/users/7097305/items/S35VFW6M"],"uri":["http://zotero.org/users/7097305/items/S35VFW6M"],"itemData":{"id":12,"type":"article-journal","abstract":"Previous functional Magnetic Resonance Imaging studies evaluated the role of satiety on cortical taste area activity and highlighted decreased activation in the orbito-frontal cortex when food was eaten until satiation. The modulation of orbito-frontal neurons (secondary taste area) by ad libitum food intake has been associated with the pleasantness of the food's flavor. The insula and frontal operculum (primary taste area) are also involved in reward processing. The aim was to compare human gustatory evoked potentials (GEP) recorded in the primary and secondary gustatory cortices in a fasted state with those after food intake. Fifteen healthy volunteers were enrolled in this observational study. In each of two sessions, two GEP recordings were performed (at 11:00 am and 1:30 pm) in response to sucrose gustatory stimulation, and a sucrose-gustatory threshold was determined. During one session, a standard lunch was provided between the two GEP recordings. During the other session, subjects had nothing to eat. Hunger sensation, wanting, liking, and the perception of the solution's intensity were evaluated with visual analog scales. GEP latencies measured in the Pz (p &lt; 0.001), Cz (p &lt; 0.01), Fz (p &lt; 0.001) recordings (primary taste area) were longer after lunch than in the pre-prandial condition. Fp1 and Fp2 latencies (secondary taste area) tended to be longer after lunch, but the difference was not significant. No difference was observed for the sucrose-gustatory threshold regardless of the session and time. Modifications in the primary taste area activity during the post-prandial period occurred regardless of the nature of the food eaten and could represent the activity of the frontal operculum and insula, which was recently shown to be modulated by gut signals (GLP-1, CCK, ghrelin, or insulin) through vagal afferent neurons or metabolic changes of the internal milieu after nutrient absorption. This trial was registered at clinicalstrials.gov as NCT02472444.","container-title":"Frontiers in Neuroscience","DOI":"10.3389/fnins.2015.00490","ISSN":"1662-4548","journalAbbreviation":"Front Neurosci","language":"eng","note":"PMID: 26778949\nPMCID: PMC4700205","page":"490","source":"PubMed","title":"Prandial States Modify the Reactivity of the Gustatory Cortex Using Gustatory Evoked Potentials in Humans","volume":"9","author":[{"family":"Jacquin-Piques","given":"Agnès"},{"family":"Gaudillat","given":"Stéphanie"},{"family":"Mouillot","given":"Thomas"},{"family":"Gigot","given":"Vincent"},{"family":"Meillon","given":"Sophie"},{"family":"Leloup","given":"Corinne"},{"family":"Penicaud","given":"Luc"},{"family":"Brondel","given":"Laurent"}],"issued":{"date-parts":[["2015"]]}}},{"id":13,"uris":["http://zotero.org/users/7097305/items/W3J7Q2YQ"],"uri":["http://zotero.org/users/7097305/items/W3J7Q2YQ"],"itemData":{"id":13,"type":"article-journal","abstract":"High time resolution is required to reliably measure neuronal activity in the gustatory cortex in response to taste stimuli. Hedonic aspects of gustatory processing have never been explored using gustatory evoked potentials (GEPs), a high-time-resolution technique. Our aim was to study cerebral processing of hedonic taste in humans using GEPs in response to sucrose solutions in subjects with different ratings of pleasantness regarding sucrose. In this exploratory study, 30 healthy volunteers were randomly stimulated with 3 sucrose solutions. The sucrose stimulus was presented to the tongue for 1s 20 times. GEPs were recorded from 9 cortical sites with EEG sensors at Cz, Fz, Pz, C3, C4, F3, F4, Fp1, and Fp2 (10/20 system). The main result was that subjects who preferred the high-concentration (20g/100mL) sucrose solution had higher GEP amplitudes on the Pz, Cz, and Fz electrodes than did subjects who preferred the low-concentration (5g/100mL) or the moderate-concentration (10g/100mL) solutions regardless of stimulus intensity. The difference in P1N1 amplitude on the Pz, Cz, and Fz electrodes according to sucrose preference of the subjects was described with stronger significance with stimulation by the 20 g-sucrose solution than by the 5 and 10g sucrose solutions. Using the reliable and safe GEP technique, we provide an original demonstration of variability of the gustatory response on the Pz, Cz, and Fz electrodes according to a sweet preference in humans. Further studies are needed to correlate the electric signal recorded by surface electrodes to the neural generator.","container-title":"Chemical Senses","DOI":"10.1093/chemse/bjw063","ISSN":"1464-3553","issue":"7","journalAbbreviation":"Chem Senses","language":"eng","note":"PMID: 27235187","page":"591-599","source":"PubMed","title":"Preference for Sucrose Solutions Modulates Taste Cortical Activity in Humans","volume":"41","author":[{"family":"Jacquin-Piques","given":"Agnès"},{"family":"Mouillot","given":"Thomas"},{"family":"Gigot","given":"Vincent"},{"family":"Meillon","given":"Sophie"},{"family":"Leloup","given":"Corinne"},{"family":"Penicaud","given":"Luc"},{"family":"Brondel","given":"Laurent"}],"issued":{"date-parts":[["2016"]]}}}],"schema":"https://github.com/citation-style-language/schema/raw/master/csl-citation.json"} </w:instrText>
      </w:r>
      <w:r w:rsidRPr="00863440">
        <w:rPr>
          <w:rFonts w:ascii="Calibri" w:hAnsi="Calibri" w:cs="Calibri"/>
        </w:rPr>
        <w:fldChar w:fldCharType="separate"/>
      </w:r>
      <w:r w:rsidRPr="00863440">
        <w:rPr>
          <w:rFonts w:ascii="Calibri" w:hAnsi="Calibri" w:cs="Calibri"/>
        </w:rPr>
        <w:t>(</w:t>
      </w:r>
      <w:proofErr w:type="spellStart"/>
      <w:r w:rsidRPr="00863440">
        <w:rPr>
          <w:rFonts w:ascii="Calibri" w:hAnsi="Calibri" w:cs="Calibri"/>
        </w:rPr>
        <w:t>Jacquin</w:t>
      </w:r>
      <w:proofErr w:type="spellEnd"/>
      <w:r w:rsidRPr="00863440">
        <w:rPr>
          <w:rFonts w:ascii="Calibri" w:hAnsi="Calibri" w:cs="Calibri"/>
        </w:rPr>
        <w:t>-Piques et al., 2015, 2016</w:t>
      </w:r>
      <w:r w:rsidRPr="00863440">
        <w:rPr>
          <w:rFonts w:ascii="Calibri" w:hAnsi="Calibri" w:cs="Calibri"/>
        </w:rPr>
        <w:fldChar w:fldCharType="begin"/>
      </w:r>
      <w:r w:rsidRPr="00863440">
        <w:rPr>
          <w:rFonts w:ascii="Calibri" w:hAnsi="Calibri" w:cs="Calibri"/>
        </w:rPr>
        <w:instrText xml:space="preserve"> ADDIN ZOTERO_ITEM CSL_CITATION {"citationID":"glA2mxFJ","properties":{"formattedCitation":"(Mouillot et al., 2019, 2020)","plainCitation":"(Mouillot et al., 2019, 2020)","dontUpdate":true,"noteIndex":0},"citationItems":[{"id":58,"uris":["http://zotero.org/users/7097305/items/TIWSL6LC"],"uri":["http://zotero.org/users/7097305/items/TIWSL6LC"],"itemData":{"id":58,"type":"article-journal","abstract":"There is some evidence of specific oro-detection of FFAs in rodents and humans. The aim of this study was to record gustatory evoked potentials (GEPs) in response to FFA solutions and to compare GEPs in response to linoleic acid solution with GEPs obtained after stimulation with sweet and salty tastants. Eighteen healthy men were randomly stimulated with fatty (linoleic acid), sweet (sucrose), and salty (NaCl) solutions at two concentrations in the first experiment. Control recordings (n = 14) were obtained during stimulation by a paraffin oil mixture without FFA or by water. In the second experiment, 28 men were randomly stimulated with five FFA solutions and a paraffin emulsion. GEPs were recorded with electroencephalographic electrodes at Cz, Fz, and Pz. GEPs were observed in response to FFA in all participants. GEP characteristics did not differ according to the quality and the concentration of the solutions in the first experiment and according to the FFA in the second experiment. This study describes for the first time GEPs in response to FFA and demonstrates that the presence of FFA in the mouth triggers an activation of the gustatory cortex. These data reinforce the concept that fat taste could be the sixth primary taste.","container-title":"Journal of Lipid Research","DOI":"10.1194/jlr.M086587","ISSN":"1539-7262","issue":"3","journalAbbreviation":"J. Lipid Res.","language":"eng","note":"PMID: 30587521\nPMCID: PMC6399509","page":"661-670","source":"PubMed","title":"Cerebral gustatory activation in response to free fatty acids using gustatory evoked potentials in humans","volume":"60","author":[{"family":"Mouillot","given":"Thomas"},{"family":"Szleper","given":"Emilie"},{"family":"Vagne","given":"Gaspard"},{"family":"Barthet","given":"Sophie"},{"family":"Litime","given":"Djihed"},{"family":"Brindisi","given":"Marie-Claude"},{"family":"Leloup","given":"Corinne"},{"family":"Penicaud","given":"Luc"},{"family":"Nicklaus","given":"Sophie"},{"family":"Brondel","given":"Laurent"},{"family":"Jacquin-Piques","given":"Agnès"}],"issued":{"date-parts":[["2019",3]]}}},{"id":10,"uris":["http://zotero.org/users/7097305/items/4TPQ6UR2"],"uri":["http://zotero.org/users/7097305/items/4TPQ6UR2"],"itemData":{"id":10,"type":"article-journal","container-title":"Nutrients","issue":"2","note":"publisher: Multidisciplinary Digital Publishing Institute","page":"322","source":"Google Scholar","title":"Differential Cerebral Gustatory Responses to Sucrose, Aspartame, and Stevia Using Gustatory Evoked Potentials in Humans","volume":"12","author":[{"family":"Mouillot","given":"Thomas"},{"family":"Parise","given":"Anaïs"},{"family":"Greco","given":"Camille"},{"family":"Barthet","given":"Sophie"},{"family":"Brindisi","given":"Marie-Claude"},{"family":"Penicaud","given":"Luc"},{"family":"Leloup","given":"Corinne"},{"family":"Brondel","given":"Laurent"},{"family":"Jacquin-Piques","given":"Agnès"}],"issued":{"date-parts":[["2020"]]}}}],"schema":"https://github.com/citation-style-language/schema/raw/master/csl-citation.json"} </w:instrText>
      </w:r>
      <w:r w:rsidRPr="00863440">
        <w:rPr>
          <w:rFonts w:ascii="Calibri" w:hAnsi="Calibri" w:cs="Calibri"/>
        </w:rPr>
        <w:fldChar w:fldCharType="separate"/>
      </w:r>
      <w:r w:rsidRPr="00863440">
        <w:rPr>
          <w:rFonts w:ascii="Calibri" w:hAnsi="Calibri" w:cs="Calibri"/>
        </w:rPr>
        <w:t>, Mouillot et al., 2019, 2020)</w:t>
      </w:r>
      <w:r w:rsidRPr="00863440">
        <w:rPr>
          <w:rFonts w:ascii="Calibri" w:hAnsi="Calibri" w:cs="Calibri"/>
        </w:rPr>
        <w:fldChar w:fldCharType="end"/>
      </w:r>
      <w:r w:rsidRPr="00863440">
        <w:rPr>
          <w:rFonts w:ascii="Calibri" w:hAnsi="Calibri" w:cs="Calibri"/>
        </w:rPr>
        <w:t xml:space="preserve"> </w:t>
      </w:r>
      <w:r w:rsidRPr="00863440">
        <w:rPr>
          <w:rFonts w:ascii="Calibri" w:hAnsi="Calibri" w:cs="Calibri"/>
        </w:rPr>
        <w:fldChar w:fldCharType="end"/>
      </w:r>
      <w:r w:rsidRPr="00863440">
        <w:rPr>
          <w:rFonts w:ascii="Calibri" w:hAnsi="Calibri" w:cs="Calibri"/>
        </w:rPr>
        <w:t xml:space="preserve">et pathologiques à l’instar de l’obésité </w:t>
      </w:r>
      <w:r w:rsidRPr="00863440">
        <w:rPr>
          <w:rFonts w:ascii="Calibri" w:hAnsi="Calibri" w:cs="Calibri"/>
        </w:rPr>
        <w:fldChar w:fldCharType="begin"/>
      </w:r>
      <w:r w:rsidRPr="00863440">
        <w:rPr>
          <w:rFonts w:ascii="Calibri" w:hAnsi="Calibri" w:cs="Calibri"/>
        </w:rPr>
        <w:instrText xml:space="preserve"> ADDIN ZOTERO_ITEM CSL_CITATION {"citationID":"IfBPoHxW","properties":{"formattedCitation":"(A. Jacquin-Piques et al., 2017)","plainCitation":"(A. Jacquin-Piques et al., 2017)","dontUpdate":true,"noteIndex":0},"citationItems":[{"id":280,"uris":["http://zotero.org/users/7097305/items/8AJJRUB6"],"uri":["http://zotero.org/users/7097305/items/8AJJRUB6"],"itemData":{"id":280,"type":"article-journal","abstract":"Introduction et but de l’étude\nLa perception sensorielle gustative et les préférences alimentaires pourraient être modifiées chez les sujets obèses, encourageant alors une prise alimentaire plus calorique (sucrée et grasse). Nous avons émis l’hypothèse qu’une différence de traitement cortical de l’information sensorielle gustative entre les sujets sains et les sujets obèses pourrait être impliquée dans la modification des choix alimentaires. Ces différences de traitement cortical de l’information sensorielle gustative, traduites par des modifications des potentiels évoqués gustatifs, pourraient être liées aux variations hormonales de ghréline et leptine, ainsi qu’à celles de l’insuline et de la dopamine. Lors d’une étude préliminaire, notre équipe a observé un allongement de la latence des potentiels évoqués gustatifs, technique d’exploration non invasive et reproductible de la voie sensorielle gustative, chez des sujets jeunes sains, après un repas standardisé. Les objectifs de l’étude étaient de comparer, chez des sujets obèses et normopondéraux, les potentiels évoqués gustatifs enregistrés avant et après un repas standardisé, puis d’étudier les corrélations entre les mesures électro-physiologiques et les taux sanguins de ghréline, leptine, insuline et dopamine plasmatiques.\nMatériel et méthodes\nTous les sujets ont participé à deux sessions d’évaluation sensorielle au Centre des sciences du goût, selon un ordre randomisé. Lors de chaque session espacée de 2–3jours, les sujets avaient une séance d’enregistrement de potentiels évoqués gustatifs (par électrodes de scalp) en fin de matinée et une deuxième en début d’après-midi, les deux séances étant précédées d’une prise de sang pour dosages de leptine, ghréline, insuline et dopamine plasmatiques. Lors d’une séance, le sujet bénéficiait d’un repas standardisé équilibré (sans sucre rapide), alors que dans l’autre, le sujet était laissé à jeun. Tous les patients ont bénéficié d’une évaluation sensorielle et nutritionnelle complète.\nRésultats\nSix sujets obèses (âgés de 52,7±6,5 ans ; IMC moyen : 37,18±5,43kg/m2) et quatre sujets de poids normal (âgés de 46,0±11,0 ; IMC moyen : 22,43±2,64kg/m2) ont été inclus. Les résultats préliminaires ne mettent pas en évidence de différence significative en termes de latences et d’amplitudes des potentiels évoqués gustatifs entre sujets obèses et témoins. Chez les sujets obèses, le taux de ghréline est corrélé positivement à la latence initiale P1 des potentiels évoqués gustatifs (coefficient de corrélation à 0,70) en regard de l’aire gustative primaire.\nConclusion\nCes résultats préliminaires ne permettent pas d’observer des différences en termes de potentiels évoqués gustatifs entre sujets obèses et témoins. L’augmentation du nombre de sujets dans chaque groupe est en cours, afin de pouvoir caractériser les éventuels troubles de la sensorialité gustative chez les sujets obèses.","container-title":"Nutrition Clinique et Métabolisme","DOI":"10.1016/j.nupar.2017.06.019","ISSN":"0985-0562","issue":"3","journalAbbreviation":"Nutrition Clinique et Métabolisme","language":"fr","page":"223","source":"ScienceDirect","title":"Potentiels évoqués gustatifs et contrôle cérébral de la prise alimentaire chez les sujets obèses (« Pégase »)","volume":"31","author":[{"family":"Jacquin-Piques","given":"A."},{"family":"Mouillot","given":"T."},{"family":"Brignot","given":"H."},{"family":"Gauthier","given":"C."},{"family":"Devilliers","given":"H."},{"family":"Quére","given":"C."},{"family":"Husson","given":"J."},{"family":"Pénicaud","given":"L."},{"family":"Féron","given":"G."},{"family":"Leloup","given":"C."},{"family":"Brondel","given":"L."}],"issued":{"date-parts":[["2017",9,1]]}}}],"schema":"https://github.com/citation-style-language/schema/raw/master/csl-citation.json"} </w:instrText>
      </w:r>
      <w:r w:rsidRPr="00863440">
        <w:rPr>
          <w:rFonts w:ascii="Calibri" w:hAnsi="Calibri" w:cs="Calibri"/>
        </w:rPr>
        <w:fldChar w:fldCharType="separate"/>
      </w:r>
      <w:r w:rsidRPr="00863440">
        <w:rPr>
          <w:rFonts w:ascii="Calibri" w:hAnsi="Calibri" w:cs="Calibri"/>
        </w:rPr>
        <w:t xml:space="preserve">(A. </w:t>
      </w:r>
      <w:proofErr w:type="spellStart"/>
      <w:r w:rsidRPr="00863440">
        <w:rPr>
          <w:rFonts w:ascii="Calibri" w:hAnsi="Calibri" w:cs="Calibri"/>
        </w:rPr>
        <w:t>Jacquin</w:t>
      </w:r>
      <w:proofErr w:type="spellEnd"/>
      <w:r w:rsidRPr="00863440">
        <w:rPr>
          <w:rFonts w:ascii="Calibri" w:hAnsi="Calibri" w:cs="Calibri"/>
        </w:rPr>
        <w:t>-Piques et al., 2017,</w:t>
      </w:r>
      <w:r w:rsidRPr="00863440">
        <w:rPr>
          <w:rFonts w:ascii="Calibri" w:hAnsi="Calibri" w:cs="Calibri"/>
        </w:rPr>
        <w:fldChar w:fldCharType="end"/>
      </w:r>
      <w:r w:rsidRPr="00863440">
        <w:rPr>
          <w:rFonts w:ascii="Calibri" w:hAnsi="Calibri" w:cs="Calibri"/>
        </w:rPr>
        <w:t xml:space="preserve"> </w:t>
      </w:r>
      <w:r>
        <w:rPr>
          <w:rFonts w:ascii="Calibri" w:hAnsi="Calibri" w:cs="Calibri"/>
        </w:rPr>
        <w:t>Mouillot et al.</w:t>
      </w:r>
      <w:r w:rsidRPr="00863440">
        <w:rPr>
          <w:rFonts w:ascii="Calibri" w:hAnsi="Calibri" w:cs="Calibri"/>
        </w:rPr>
        <w:t xml:space="preserve"> En cours de publication). Cette technique fiable, reproductible, indolore, non invasive et peu coûteuse permet d’explorer la voie sensorielle gustative grâce à un enregistrement </w:t>
      </w:r>
      <w:proofErr w:type="spellStart"/>
      <w:r w:rsidRPr="00863440">
        <w:rPr>
          <w:rFonts w:ascii="Calibri" w:hAnsi="Calibri" w:cs="Calibri"/>
        </w:rPr>
        <w:t>électroencéphalographique</w:t>
      </w:r>
      <w:proofErr w:type="spellEnd"/>
      <w:r w:rsidRPr="00863440">
        <w:rPr>
          <w:rFonts w:ascii="Calibri" w:hAnsi="Calibri" w:cs="Calibri"/>
        </w:rPr>
        <w:t xml:space="preserve"> dès les récepteurs gustatifs linguaux jusqu’aux centres cérébraux, avec une excellente résolution temporelle. </w:t>
      </w:r>
    </w:p>
    <w:p w:rsidR="004847C9" w:rsidRPr="00863440" w:rsidRDefault="004847C9" w:rsidP="004847C9">
      <w:pPr>
        <w:jc w:val="both"/>
        <w:rPr>
          <w:rFonts w:ascii="Calibri" w:hAnsi="Calibri" w:cs="Calibri"/>
        </w:rPr>
      </w:pPr>
      <w:r w:rsidRPr="00863440">
        <w:rPr>
          <w:rFonts w:ascii="Calibri" w:hAnsi="Calibri" w:cs="Calibri"/>
        </w:rPr>
        <w:tab/>
        <w:t xml:space="preserve">Notre équipe a mené un premier travail (en cours de publication) ayant pour but de déterminer et comparer les performances gustatives (mesurées par des tests subjectifs gustatifs avec la mesure du seuil de détection gustative) ainsi que le traitement cortical de l’information sensorielle gustative par enregistrement des PEG en réponse à une solution sucrée, chez les sujets sains et chez les personnes atteintes de troubles cognitifs mineurs et puis de troubles cognitifs majeurs de type Alzheimer à un stade léger.  Nous avons pu observer une différence d’intégration cérébrale de la réponse gustative suite à l’administration d’une solution sucrée chez les patients atteints de MA et de troubles cognitifs mineurs en comparaison à un groupe témoin d’âge moyen similaire. Ces différences correspondent surtout à un allongement des latences des PEG mais aussi à des amplitudes plus basses chez les patients MA et MCI avec une absence de PEG pour 6 et 4 patients respectivement (phénomène épargnant les sujets témoins). Ces différences ne s’accompagnaient pas de modifications des taux à jeun d’hormones liées à la prise alimentaire, mais s’accompagnaient d’un seuil de détection gustatif du saccharose significativement plus élevé dans le groupe des patients atteints de MA. Ces résultats suggèrent que l’intégration corticale de l’information sensorielle gustative est défaillante chez les patients MA précocement dès le stade </w:t>
      </w:r>
      <w:proofErr w:type="spellStart"/>
      <w:r w:rsidRPr="00863440">
        <w:rPr>
          <w:rFonts w:ascii="Calibri" w:hAnsi="Calibri" w:cs="Calibri"/>
        </w:rPr>
        <w:t>prodromal</w:t>
      </w:r>
      <w:proofErr w:type="spellEnd"/>
      <w:r w:rsidRPr="00863440">
        <w:rPr>
          <w:rFonts w:ascii="Calibri" w:hAnsi="Calibri" w:cs="Calibri"/>
        </w:rPr>
        <w:t xml:space="preserve"> et qu’elle n’est identifiable en périphérie grâce aux tests de détection, qu’au stade de troubles cognitifs majeurs.</w:t>
      </w:r>
    </w:p>
    <w:p w:rsidR="004847C9" w:rsidRPr="00863440" w:rsidRDefault="004847C9" w:rsidP="004847C9">
      <w:pPr>
        <w:ind w:firstLine="708"/>
        <w:jc w:val="both"/>
        <w:rPr>
          <w:rFonts w:ascii="Calibri" w:hAnsi="Calibri" w:cs="Calibri"/>
        </w:rPr>
      </w:pPr>
      <w:r w:rsidRPr="00863440">
        <w:rPr>
          <w:rFonts w:ascii="Calibri" w:hAnsi="Calibri" w:cs="Calibri"/>
        </w:rPr>
        <w:t xml:space="preserve">Ce travail préliminaire nécessite d’être complété pour apporter des précisions physiopathologiques concernant les altérations de la gustation détectées chez les patients Alzheimer. Ce sera l’objectif de cette thèse. Plusieurs questions restent en suspens, auxquelles les travaux de la </w:t>
      </w:r>
      <w:r w:rsidRPr="00863440">
        <w:rPr>
          <w:rFonts w:ascii="Calibri" w:hAnsi="Calibri" w:cs="Calibri"/>
        </w:rPr>
        <w:lastRenderedPageBreak/>
        <w:t>thèse essaieront de répondre</w:t>
      </w:r>
      <w:r>
        <w:rPr>
          <w:rFonts w:ascii="Calibri" w:hAnsi="Calibri" w:cs="Calibri"/>
        </w:rPr>
        <w:t> </w:t>
      </w:r>
      <w:r w:rsidRPr="00863440">
        <w:rPr>
          <w:rFonts w:ascii="Calibri" w:hAnsi="Calibri" w:cs="Calibri"/>
        </w:rPr>
        <w:t>: les modifications du signal gustatif mises en évidence chez les patients Alzheimer en réponse à une solution sucrée sont-elles reproductibles avec d’autres saveurs primaires</w:t>
      </w:r>
      <w:r>
        <w:rPr>
          <w:rFonts w:ascii="Calibri" w:hAnsi="Calibri" w:cs="Calibri"/>
        </w:rPr>
        <w:t> </w:t>
      </w:r>
      <w:r w:rsidRPr="00863440">
        <w:rPr>
          <w:rFonts w:ascii="Calibri" w:hAnsi="Calibri" w:cs="Calibri"/>
        </w:rPr>
        <w:t xml:space="preserve">? </w:t>
      </w:r>
      <w:r>
        <w:rPr>
          <w:rFonts w:ascii="Calibri" w:hAnsi="Calibri" w:cs="Calibri"/>
        </w:rPr>
        <w:t>C</w:t>
      </w:r>
      <w:r w:rsidRPr="00863440">
        <w:rPr>
          <w:rFonts w:ascii="Calibri" w:hAnsi="Calibri" w:cs="Calibri"/>
        </w:rPr>
        <w:t xml:space="preserve">es modifications de la réponse gustative détectées chez les patients Alzheimer sont-elles spécifiques de la MA ou sont-elles uniquement un marqueur de </w:t>
      </w:r>
      <w:proofErr w:type="spellStart"/>
      <w:r w:rsidRPr="00863440">
        <w:rPr>
          <w:rFonts w:ascii="Calibri" w:hAnsi="Calibri" w:cs="Calibri"/>
        </w:rPr>
        <w:t>neurodégénérescence</w:t>
      </w:r>
      <w:proofErr w:type="spellEnd"/>
      <w:r>
        <w:rPr>
          <w:rFonts w:ascii="Calibri" w:hAnsi="Calibri" w:cs="Calibri"/>
        </w:rPr>
        <w:t> </w:t>
      </w:r>
      <w:r w:rsidRPr="00863440">
        <w:rPr>
          <w:rFonts w:ascii="Calibri" w:hAnsi="Calibri" w:cs="Calibri"/>
        </w:rPr>
        <w:t xml:space="preserve">? </w:t>
      </w:r>
      <w:r>
        <w:rPr>
          <w:rFonts w:ascii="Calibri" w:hAnsi="Calibri" w:cs="Calibri"/>
        </w:rPr>
        <w:t>S</w:t>
      </w:r>
      <w:r w:rsidRPr="00863440">
        <w:rPr>
          <w:rFonts w:ascii="Calibri" w:hAnsi="Calibri" w:cs="Calibri"/>
        </w:rPr>
        <w:t>ont-elles comparables aux différents stades de la MA, voire à un stade très précoce lorsque le patient a une simple plainte cognitive isolée</w:t>
      </w:r>
      <w:r>
        <w:rPr>
          <w:rFonts w:ascii="Calibri" w:hAnsi="Calibri" w:cs="Calibri"/>
        </w:rPr>
        <w:t> </w:t>
      </w:r>
      <w:r w:rsidRPr="00863440">
        <w:rPr>
          <w:rFonts w:ascii="Calibri" w:hAnsi="Calibri" w:cs="Calibri"/>
        </w:rPr>
        <w:t xml:space="preserve">? </w:t>
      </w:r>
    </w:p>
    <w:p w:rsidR="004847C9" w:rsidRDefault="004847C9" w:rsidP="004847C9">
      <w:pPr>
        <w:spacing w:after="0" w:line="240" w:lineRule="auto"/>
        <w:ind w:firstLine="708"/>
        <w:jc w:val="both"/>
        <w:rPr>
          <w:rFonts w:ascii="Calibri" w:hAnsi="Calibri" w:cs="Calibri"/>
        </w:rPr>
      </w:pPr>
      <w:r w:rsidRPr="00863440">
        <w:rPr>
          <w:rFonts w:ascii="Calibri" w:hAnsi="Calibri" w:cs="Calibri"/>
        </w:rPr>
        <w:t>Pour ce faire, les travaux de thèse se dérouleront en</w:t>
      </w:r>
      <w:r>
        <w:rPr>
          <w:rFonts w:ascii="Calibri" w:hAnsi="Calibri" w:cs="Calibri"/>
        </w:rPr>
        <w:t xml:space="preserve"> collaboration étroite</w:t>
      </w:r>
      <w:r w:rsidRPr="00863440">
        <w:rPr>
          <w:rFonts w:ascii="Calibri" w:hAnsi="Calibri" w:cs="Calibri"/>
        </w:rPr>
        <w:t xml:space="preserve"> avec le service Universitaire de Neurologie du CHU de Dijon, en particulier le Centre Mémo</w:t>
      </w:r>
      <w:r>
        <w:rPr>
          <w:rFonts w:ascii="Calibri" w:hAnsi="Calibri" w:cs="Calibri"/>
        </w:rPr>
        <w:t>ire, Ressource et R</w:t>
      </w:r>
      <w:r w:rsidRPr="00863440">
        <w:rPr>
          <w:rFonts w:ascii="Calibri" w:hAnsi="Calibri" w:cs="Calibri"/>
        </w:rPr>
        <w:t>echerche (CMRR). Nous organiserons des évaluations gustatives subjectives et des enregistrements de PEG dans plusieurs situations comparatives pour répondre aux objectifs fixés, respectivement</w:t>
      </w:r>
      <w:r>
        <w:rPr>
          <w:rFonts w:ascii="Calibri" w:hAnsi="Calibri" w:cs="Calibri"/>
        </w:rPr>
        <w:t> </w:t>
      </w:r>
      <w:r w:rsidRPr="00863440">
        <w:rPr>
          <w:rFonts w:ascii="Calibri" w:hAnsi="Calibri" w:cs="Calibri"/>
        </w:rPr>
        <w:t>: 1) entre différentes saveurs primaires chez des patients MA</w:t>
      </w:r>
      <w:r>
        <w:rPr>
          <w:rFonts w:ascii="Calibri" w:hAnsi="Calibri" w:cs="Calibri"/>
        </w:rPr>
        <w:t> </w:t>
      </w:r>
      <w:r w:rsidRPr="00863440">
        <w:rPr>
          <w:rFonts w:ascii="Calibri" w:hAnsi="Calibri" w:cs="Calibri"/>
        </w:rPr>
        <w:t xml:space="preserve">; </w:t>
      </w:r>
      <w:r>
        <w:rPr>
          <w:rFonts w:ascii="Calibri" w:hAnsi="Calibri" w:cs="Calibri"/>
        </w:rPr>
        <w:t>2</w:t>
      </w:r>
      <w:r w:rsidRPr="002C189B">
        <w:rPr>
          <w:rFonts w:ascii="Calibri" w:hAnsi="Calibri" w:cs="Calibri"/>
        </w:rPr>
        <w:t>) entre différentes pathologies neurodégénératives</w:t>
      </w:r>
      <w:r>
        <w:rPr>
          <w:rFonts w:ascii="Calibri" w:hAnsi="Calibri" w:cs="Calibri"/>
        </w:rPr>
        <w:t xml:space="preserve"> ayant des marqueurs anatomopathologiques différents : </w:t>
      </w:r>
      <w:proofErr w:type="spellStart"/>
      <w:r>
        <w:rPr>
          <w:rFonts w:ascii="Calibri" w:hAnsi="Calibri" w:cs="Calibri"/>
        </w:rPr>
        <w:t>amyloïdopathie</w:t>
      </w:r>
      <w:proofErr w:type="spellEnd"/>
      <w:r>
        <w:rPr>
          <w:rFonts w:ascii="Calibri" w:hAnsi="Calibri" w:cs="Calibri"/>
        </w:rPr>
        <w:t xml:space="preserve"> (MA), </w:t>
      </w:r>
      <w:proofErr w:type="spellStart"/>
      <w:r>
        <w:rPr>
          <w:rFonts w:ascii="Calibri" w:hAnsi="Calibri" w:cs="Calibri"/>
        </w:rPr>
        <w:t>tauopathie</w:t>
      </w:r>
      <w:proofErr w:type="spellEnd"/>
      <w:r>
        <w:rPr>
          <w:rFonts w:ascii="Calibri" w:hAnsi="Calibri" w:cs="Calibri"/>
        </w:rPr>
        <w:t xml:space="preserve"> (dégénérescence lobaire </w:t>
      </w:r>
      <w:proofErr w:type="spellStart"/>
      <w:r>
        <w:rPr>
          <w:rFonts w:ascii="Calibri" w:hAnsi="Calibri" w:cs="Calibri"/>
        </w:rPr>
        <w:t>fronto</w:t>
      </w:r>
      <w:proofErr w:type="spellEnd"/>
      <w:r>
        <w:rPr>
          <w:rFonts w:ascii="Calibri" w:hAnsi="Calibri" w:cs="Calibri"/>
        </w:rPr>
        <w:t>-temporale), alpha-</w:t>
      </w:r>
      <w:proofErr w:type="spellStart"/>
      <w:r>
        <w:rPr>
          <w:rFonts w:ascii="Calibri" w:hAnsi="Calibri" w:cs="Calibri"/>
        </w:rPr>
        <w:t>synucléinopathie</w:t>
      </w:r>
      <w:proofErr w:type="spellEnd"/>
      <w:r>
        <w:rPr>
          <w:rFonts w:ascii="Calibri" w:hAnsi="Calibri" w:cs="Calibri"/>
        </w:rPr>
        <w:t xml:space="preserve"> (Maladie de Parkinson), Sclérose Latérale Amyotrophique ;</w:t>
      </w:r>
      <w:r w:rsidRPr="002C189B">
        <w:rPr>
          <w:rFonts w:ascii="Calibri" w:hAnsi="Calibri" w:cs="Calibri"/>
        </w:rPr>
        <w:t xml:space="preserve"> </w:t>
      </w:r>
      <w:r w:rsidRPr="00863440">
        <w:rPr>
          <w:rFonts w:ascii="Calibri" w:hAnsi="Calibri" w:cs="Calibri"/>
        </w:rPr>
        <w:t>3) entre des patients à différents stades de MA, et également de façon très précoce lors d’une plainte cognitive isolée</w:t>
      </w:r>
      <w:r>
        <w:rPr>
          <w:rFonts w:ascii="Calibri" w:hAnsi="Calibri" w:cs="Calibri"/>
        </w:rPr>
        <w:t xml:space="preserve">. </w:t>
      </w:r>
    </w:p>
    <w:p w:rsidR="004847C9" w:rsidRPr="00863440" w:rsidRDefault="004847C9" w:rsidP="004847C9">
      <w:pPr>
        <w:spacing w:after="0" w:line="240" w:lineRule="auto"/>
        <w:ind w:firstLine="708"/>
        <w:jc w:val="both"/>
        <w:rPr>
          <w:rFonts w:ascii="Calibri" w:hAnsi="Calibri" w:cs="Calibri"/>
        </w:rPr>
      </w:pPr>
    </w:p>
    <w:p w:rsidR="004847C9" w:rsidRPr="004847C9" w:rsidRDefault="004847C9" w:rsidP="004847C9">
      <w:pPr>
        <w:spacing w:line="240" w:lineRule="auto"/>
        <w:rPr>
          <w:rFonts w:ascii="Calibri" w:hAnsi="Calibri"/>
          <w:u w:val="single"/>
        </w:rPr>
      </w:pPr>
      <w:r w:rsidRPr="004847C9">
        <w:rPr>
          <w:rFonts w:ascii="Calibri" w:hAnsi="Calibri"/>
          <w:u w:val="single"/>
        </w:rPr>
        <w:t>- connaissances et compétences requises</w:t>
      </w:r>
      <w:r>
        <w:rPr>
          <w:rFonts w:ascii="Calibri" w:hAnsi="Calibri"/>
          <w:u w:val="single"/>
        </w:rPr>
        <w:t>, profil :</w:t>
      </w:r>
    </w:p>
    <w:p w:rsidR="004847C9" w:rsidRPr="00FA6F5E" w:rsidRDefault="004847C9" w:rsidP="004847C9">
      <w:pPr>
        <w:spacing w:line="240" w:lineRule="auto"/>
        <w:rPr>
          <w:rFonts w:ascii="Calibri" w:hAnsi="Calibri"/>
        </w:rPr>
      </w:pPr>
      <w:r w:rsidRPr="00FA6F5E">
        <w:rPr>
          <w:rFonts w:ascii="Calibri" w:hAnsi="Calibri"/>
        </w:rPr>
        <w:t xml:space="preserve">Etudiant(e) issu(e) d’un M2R de </w:t>
      </w:r>
      <w:r w:rsidRPr="00FA6F5E">
        <w:rPr>
          <w:rFonts w:ascii="Calibri" w:hAnsi="Calibri"/>
        </w:rPr>
        <w:t>Physiologie</w:t>
      </w:r>
      <w:r w:rsidRPr="00FA6F5E">
        <w:rPr>
          <w:rFonts w:ascii="Calibri" w:hAnsi="Calibri"/>
        </w:rPr>
        <w:t>/Neurophysiologie</w:t>
      </w:r>
    </w:p>
    <w:p w:rsidR="004847C9" w:rsidRPr="00FA6F5E" w:rsidRDefault="004847C9" w:rsidP="004847C9">
      <w:pPr>
        <w:spacing w:line="240" w:lineRule="auto"/>
        <w:rPr>
          <w:rFonts w:ascii="Calibri" w:hAnsi="Calibri"/>
        </w:rPr>
      </w:pPr>
      <w:r w:rsidRPr="00FA6F5E">
        <w:rPr>
          <w:rFonts w:ascii="Calibri" w:hAnsi="Calibri"/>
        </w:rPr>
        <w:t>Fonctionnement neuronal cérébral et méthodes d’explorations : EEG, potentiels évoqués gustatifs</w:t>
      </w:r>
    </w:p>
    <w:p w:rsidR="004847C9" w:rsidRPr="00FA6F5E" w:rsidRDefault="004847C9" w:rsidP="004847C9">
      <w:pPr>
        <w:spacing w:line="240" w:lineRule="auto"/>
        <w:rPr>
          <w:rFonts w:ascii="Calibri" w:hAnsi="Calibri"/>
        </w:rPr>
      </w:pPr>
      <w:r w:rsidRPr="00FA6F5E">
        <w:rPr>
          <w:rFonts w:ascii="Calibri" w:hAnsi="Calibri"/>
        </w:rPr>
        <w:t xml:space="preserve">Pathologies : troubles </w:t>
      </w:r>
      <w:r w:rsidRPr="00FA6F5E">
        <w:rPr>
          <w:rFonts w:ascii="Calibri" w:hAnsi="Calibri"/>
        </w:rPr>
        <w:t>cognitifs, maladie d’Alzheimer</w:t>
      </w:r>
    </w:p>
    <w:p w:rsidR="004847C9" w:rsidRPr="00FA6F5E" w:rsidRDefault="004847C9" w:rsidP="004847C9">
      <w:pPr>
        <w:spacing w:line="240" w:lineRule="auto"/>
        <w:rPr>
          <w:rFonts w:ascii="Calibri" w:hAnsi="Calibri"/>
        </w:rPr>
      </w:pPr>
      <w:r w:rsidRPr="00FA6F5E">
        <w:rPr>
          <w:rFonts w:ascii="Calibri" w:hAnsi="Calibri"/>
        </w:rPr>
        <w:t>Rigueur scientifique et</w:t>
      </w:r>
      <w:r w:rsidRPr="00FA6F5E">
        <w:rPr>
          <w:rFonts w:ascii="Calibri" w:hAnsi="Calibri"/>
        </w:rPr>
        <w:t xml:space="preserve"> dans le déroulement d’une étude clinique, c</w:t>
      </w:r>
      <w:r w:rsidR="00FA6F5E" w:rsidRPr="00FA6F5E">
        <w:rPr>
          <w:rFonts w:ascii="Calibri" w:hAnsi="Calibri"/>
        </w:rPr>
        <w:t>ontact avec les sujets/patients</w:t>
      </w:r>
    </w:p>
    <w:p w:rsidR="004847C9" w:rsidRDefault="004847C9" w:rsidP="004847C9">
      <w:pPr>
        <w:spacing w:line="240" w:lineRule="auto"/>
        <w:rPr>
          <w:rFonts w:ascii="Calibri" w:hAnsi="Calibri"/>
          <w:b/>
          <w:u w:val="single"/>
        </w:rPr>
      </w:pPr>
    </w:p>
    <w:p w:rsidR="004847C9" w:rsidRPr="00FA6F5E" w:rsidRDefault="004847C9" w:rsidP="004847C9">
      <w:pPr>
        <w:rPr>
          <w:rFonts w:ascii="Calibri" w:hAnsi="Calibri"/>
          <w:u w:val="single"/>
        </w:rPr>
      </w:pPr>
      <w:r w:rsidRPr="00FA6F5E">
        <w:rPr>
          <w:rFonts w:ascii="Calibri" w:hAnsi="Calibri"/>
          <w:u w:val="single"/>
        </w:rPr>
        <w:t>Résumé en français et anglais</w:t>
      </w:r>
      <w:r w:rsidR="00FA6F5E" w:rsidRPr="00FA6F5E">
        <w:rPr>
          <w:rFonts w:ascii="Calibri" w:hAnsi="Calibri"/>
          <w:u w:val="single"/>
        </w:rPr>
        <w:t> :</w:t>
      </w:r>
    </w:p>
    <w:p w:rsidR="004847C9" w:rsidRPr="008D58B0" w:rsidRDefault="004847C9" w:rsidP="004847C9">
      <w:pPr>
        <w:jc w:val="both"/>
        <w:rPr>
          <w:rFonts w:ascii="Calibri" w:hAnsi="Calibri" w:cs="Calibri"/>
        </w:rPr>
      </w:pPr>
      <w:r w:rsidRPr="008D58B0">
        <w:rPr>
          <w:rFonts w:ascii="Calibri" w:hAnsi="Calibri" w:cs="Calibri"/>
        </w:rPr>
        <w:t xml:space="preserve">Les rares études portant sur la gustation chez les patients atteints de </w:t>
      </w:r>
      <w:r>
        <w:rPr>
          <w:rFonts w:ascii="Calibri" w:hAnsi="Calibri" w:cs="Calibri"/>
        </w:rPr>
        <w:t>maladie d’Alzheimer (MA)</w:t>
      </w:r>
      <w:r w:rsidRPr="008D58B0">
        <w:rPr>
          <w:rFonts w:ascii="Calibri" w:hAnsi="Calibri" w:cs="Calibri"/>
        </w:rPr>
        <w:t xml:space="preserve"> ont pu retrouver, grâce à des tests subjectifs, une atteinte gustative précoce qui pourrait être en lien avec une dégénérescence du cortex gustatif, ou une agnosie. Il a été observé que les performances gustatives évaluées par le biais de tests gustatifs subjectifs des patients a</w:t>
      </w:r>
      <w:bookmarkStart w:id="0" w:name="_GoBack"/>
      <w:bookmarkEnd w:id="0"/>
      <w:r w:rsidRPr="008D58B0">
        <w:rPr>
          <w:rFonts w:ascii="Calibri" w:hAnsi="Calibri" w:cs="Calibri"/>
        </w:rPr>
        <w:t>yant des troubles cognitifs majeurs ou mineurs étaient plus faibles que celles des sujets sains</w:t>
      </w:r>
      <w:r>
        <w:rPr>
          <w:rFonts w:ascii="Calibri" w:hAnsi="Calibri" w:cs="Calibri"/>
        </w:rPr>
        <w:t xml:space="preserve">, </w:t>
      </w:r>
      <w:r w:rsidRPr="008D58B0">
        <w:rPr>
          <w:rFonts w:ascii="Calibri" w:hAnsi="Calibri" w:cs="Calibri"/>
        </w:rPr>
        <w:t xml:space="preserve">une corrélation </w:t>
      </w:r>
      <w:r>
        <w:rPr>
          <w:rFonts w:ascii="Calibri" w:hAnsi="Calibri" w:cs="Calibri"/>
        </w:rPr>
        <w:t xml:space="preserve">positive </w:t>
      </w:r>
      <w:r w:rsidRPr="008D58B0">
        <w:rPr>
          <w:rFonts w:ascii="Calibri" w:hAnsi="Calibri" w:cs="Calibri"/>
        </w:rPr>
        <w:t xml:space="preserve">avec le score MMSE (Mini-Mental State </w:t>
      </w:r>
      <w:proofErr w:type="spellStart"/>
      <w:r w:rsidRPr="008D58B0">
        <w:rPr>
          <w:rFonts w:ascii="Calibri" w:hAnsi="Calibri" w:cs="Calibri"/>
        </w:rPr>
        <w:t>Examination</w:t>
      </w:r>
      <w:proofErr w:type="spellEnd"/>
      <w:r w:rsidRPr="008D58B0">
        <w:rPr>
          <w:rFonts w:ascii="Calibri" w:hAnsi="Calibri" w:cs="Calibri"/>
        </w:rPr>
        <w:t>) ayant été retrouvée.</w:t>
      </w:r>
    </w:p>
    <w:p w:rsidR="004847C9" w:rsidRPr="008D58B0" w:rsidRDefault="004847C9" w:rsidP="004847C9">
      <w:pPr>
        <w:jc w:val="both"/>
        <w:rPr>
          <w:rFonts w:ascii="Calibri" w:hAnsi="Calibri"/>
        </w:rPr>
      </w:pPr>
      <w:r w:rsidRPr="008D58B0">
        <w:rPr>
          <w:rFonts w:ascii="Calibri" w:hAnsi="Calibri"/>
        </w:rPr>
        <w:t>Notre équipe a mis au point un outil de recueil des potentiels évoqués gustatifs (PEG), permettant, de façon fiable et reproductible, d’étudier la voie gustative afférente. Grâce à cette technique</w:t>
      </w:r>
      <w:r>
        <w:rPr>
          <w:rFonts w:ascii="Calibri" w:hAnsi="Calibri"/>
        </w:rPr>
        <w:t xml:space="preserve"> d’électroencéphalographie</w:t>
      </w:r>
      <w:r w:rsidRPr="008D58B0">
        <w:rPr>
          <w:rFonts w:ascii="Calibri" w:hAnsi="Calibri"/>
        </w:rPr>
        <w:t xml:space="preserve">, un premier travail a mis en évidence </w:t>
      </w:r>
      <w:r w:rsidRPr="008D58B0">
        <w:rPr>
          <w:rFonts w:ascii="Calibri" w:hAnsi="Calibri" w:cs="Calibri"/>
        </w:rPr>
        <w:t xml:space="preserve">une différence d’intégration cérébrale de la réponse gustative </w:t>
      </w:r>
      <w:r>
        <w:rPr>
          <w:rFonts w:ascii="Calibri" w:hAnsi="Calibri" w:cs="Calibri"/>
        </w:rPr>
        <w:t xml:space="preserve">en réponse à une </w:t>
      </w:r>
      <w:r w:rsidRPr="008D58B0">
        <w:rPr>
          <w:rFonts w:ascii="Calibri" w:hAnsi="Calibri" w:cs="Calibri"/>
        </w:rPr>
        <w:t xml:space="preserve">solution sucrée chez les patients atteints de </w:t>
      </w:r>
      <w:r>
        <w:rPr>
          <w:rFonts w:ascii="Calibri" w:hAnsi="Calibri" w:cs="Calibri"/>
        </w:rPr>
        <w:t>MA ou</w:t>
      </w:r>
      <w:r w:rsidRPr="008D58B0">
        <w:rPr>
          <w:rFonts w:ascii="Calibri" w:hAnsi="Calibri" w:cs="Calibri"/>
        </w:rPr>
        <w:t xml:space="preserve"> de troubles cognitifs mineurs</w:t>
      </w:r>
      <w:r>
        <w:rPr>
          <w:rFonts w:ascii="Calibri" w:hAnsi="Calibri" w:cs="Calibri"/>
        </w:rPr>
        <w:t>,</w:t>
      </w:r>
      <w:r w:rsidRPr="008D58B0">
        <w:rPr>
          <w:rFonts w:ascii="Calibri" w:hAnsi="Calibri" w:cs="Calibri"/>
        </w:rPr>
        <w:t xml:space="preserve"> en comparaison à </w:t>
      </w:r>
      <w:r>
        <w:rPr>
          <w:rFonts w:ascii="Calibri" w:hAnsi="Calibri" w:cs="Calibri"/>
        </w:rPr>
        <w:t>des sujets de même âge</w:t>
      </w:r>
      <w:r w:rsidRPr="008D58B0">
        <w:rPr>
          <w:rFonts w:ascii="Calibri" w:hAnsi="Calibri" w:cs="Calibri"/>
        </w:rPr>
        <w:t xml:space="preserve">. </w:t>
      </w:r>
      <w:r w:rsidRPr="00863440">
        <w:rPr>
          <w:rFonts w:ascii="Calibri" w:hAnsi="Calibri" w:cs="Calibri"/>
        </w:rPr>
        <w:t>Plusieurs questions restent en suspens, auxquelles les travaux de la thèse essaieront de répondre</w:t>
      </w:r>
      <w:r>
        <w:rPr>
          <w:rFonts w:ascii="Calibri" w:hAnsi="Calibri" w:cs="Calibri"/>
        </w:rPr>
        <w:t> </w:t>
      </w:r>
      <w:r w:rsidRPr="00863440">
        <w:rPr>
          <w:rFonts w:ascii="Calibri" w:hAnsi="Calibri" w:cs="Calibri"/>
        </w:rPr>
        <w:t>:</w:t>
      </w:r>
      <w:r>
        <w:rPr>
          <w:rFonts w:ascii="Calibri" w:hAnsi="Calibri" w:cs="Calibri"/>
        </w:rPr>
        <w:t xml:space="preserve"> peut-on reproduire ces résultats avec d’autres saveurs primaires ? les altérations gustatives sont-elles propres à la maladie d’Alzheimer ou sont-elles le témoin d’une </w:t>
      </w:r>
      <w:proofErr w:type="spellStart"/>
      <w:r>
        <w:rPr>
          <w:rFonts w:ascii="Calibri" w:hAnsi="Calibri" w:cs="Calibri"/>
        </w:rPr>
        <w:t>neurodégénérescence</w:t>
      </w:r>
      <w:proofErr w:type="spellEnd"/>
      <w:r>
        <w:rPr>
          <w:rFonts w:ascii="Calibri" w:hAnsi="Calibri" w:cs="Calibri"/>
        </w:rPr>
        <w:t xml:space="preserve"> aspécifique ? peut-on retrouver ces résultats à des stades très précoces de la maladie ? P</w:t>
      </w:r>
      <w:r w:rsidRPr="00863440">
        <w:rPr>
          <w:rFonts w:ascii="Calibri" w:hAnsi="Calibri" w:cs="Calibri"/>
        </w:rPr>
        <w:t>eut-on émettre des hypothèses physiopathologiques en lien avec la ghréline, l’</w:t>
      </w:r>
      <w:proofErr w:type="spellStart"/>
      <w:r w:rsidRPr="00863440">
        <w:rPr>
          <w:rFonts w:ascii="Calibri" w:hAnsi="Calibri" w:cs="Calibri"/>
        </w:rPr>
        <w:t>insulinorésistance</w:t>
      </w:r>
      <w:proofErr w:type="spellEnd"/>
      <w:r w:rsidRPr="00863440">
        <w:rPr>
          <w:rFonts w:ascii="Calibri" w:hAnsi="Calibri" w:cs="Calibri"/>
        </w:rPr>
        <w:t xml:space="preserve"> ou la </w:t>
      </w:r>
      <w:proofErr w:type="spellStart"/>
      <w:r w:rsidRPr="00863440">
        <w:rPr>
          <w:rFonts w:ascii="Calibri" w:hAnsi="Calibri" w:cs="Calibri"/>
        </w:rPr>
        <w:t>neuroinflammation</w:t>
      </w:r>
      <w:proofErr w:type="spellEnd"/>
      <w:r>
        <w:rPr>
          <w:rFonts w:ascii="Calibri" w:hAnsi="Calibri" w:cs="Calibri"/>
        </w:rPr>
        <w:t> </w:t>
      </w:r>
      <w:r w:rsidRPr="00863440">
        <w:rPr>
          <w:rFonts w:ascii="Calibri" w:hAnsi="Calibri" w:cs="Calibri"/>
        </w:rPr>
        <w:t>?</w:t>
      </w:r>
      <w:r>
        <w:rPr>
          <w:rFonts w:ascii="Calibri" w:hAnsi="Calibri" w:cs="Calibri"/>
        </w:rPr>
        <w:t xml:space="preserve"> Pour cela, les travaux de la thèse se dérouleront en collaboration étroite avec le service Universitaire de Neurologie du CHU de Dijon (Centre Mémoire, Recherche et Ressources).  Des enregistrements de PEG et des tests gustatifs subjectifs seront réalisés et comparés chez des patients ayant une MA et d’autres maladies neurodégénératives, en réponse à différentes saveurs primaires, et chez des patients ayant différents stades de MA.</w:t>
      </w:r>
    </w:p>
    <w:p w:rsidR="004847C9" w:rsidRDefault="004847C9" w:rsidP="004847C9">
      <w:pPr>
        <w:rPr>
          <w:rFonts w:ascii="Calibri" w:hAnsi="Calibri"/>
          <w:b/>
          <w:u w:val="single"/>
        </w:rPr>
      </w:pPr>
    </w:p>
    <w:p w:rsidR="004847C9" w:rsidRDefault="004847C9" w:rsidP="004847C9">
      <w:pPr>
        <w:rPr>
          <w:rFonts w:ascii="Calibri" w:hAnsi="Calibri"/>
          <w:b/>
          <w:u w:val="single"/>
        </w:rPr>
      </w:pPr>
    </w:p>
    <w:p w:rsidR="004847C9" w:rsidRPr="009C6620" w:rsidRDefault="004847C9" w:rsidP="004847C9">
      <w:pPr>
        <w:jc w:val="both"/>
        <w:rPr>
          <w:rFonts w:ascii="Calibri" w:hAnsi="Calibri"/>
          <w:lang w:val="en-US"/>
        </w:rPr>
      </w:pPr>
      <w:r>
        <w:rPr>
          <w:rFonts w:ascii="Calibri" w:hAnsi="Calibri"/>
          <w:lang w:val="en-US"/>
        </w:rPr>
        <w:t>The few studies on taste</w:t>
      </w:r>
      <w:r w:rsidRPr="009C6620">
        <w:rPr>
          <w:rFonts w:ascii="Calibri" w:hAnsi="Calibri"/>
          <w:lang w:val="en-US"/>
        </w:rPr>
        <w:t xml:space="preserve"> in patient</w:t>
      </w:r>
      <w:r>
        <w:rPr>
          <w:rFonts w:ascii="Calibri" w:hAnsi="Calibri"/>
          <w:lang w:val="en-US"/>
        </w:rPr>
        <w:t>s</w:t>
      </w:r>
      <w:r w:rsidRPr="009C6620">
        <w:rPr>
          <w:rFonts w:ascii="Calibri" w:hAnsi="Calibri"/>
          <w:lang w:val="en-US"/>
        </w:rPr>
        <w:t xml:space="preserve"> with Alzheimer’s disease (AD) observed </w:t>
      </w:r>
      <w:r>
        <w:rPr>
          <w:rFonts w:ascii="Calibri" w:hAnsi="Calibri"/>
          <w:lang w:val="en-US"/>
        </w:rPr>
        <w:t xml:space="preserve">an </w:t>
      </w:r>
      <w:r w:rsidRPr="009C6620">
        <w:rPr>
          <w:rFonts w:ascii="Calibri" w:hAnsi="Calibri"/>
          <w:lang w:val="en-US"/>
        </w:rPr>
        <w:t xml:space="preserve">early gustatory </w:t>
      </w:r>
      <w:r>
        <w:rPr>
          <w:rFonts w:ascii="Calibri" w:hAnsi="Calibri"/>
          <w:lang w:val="en-US"/>
        </w:rPr>
        <w:t>impairment</w:t>
      </w:r>
      <w:r w:rsidRPr="009C6620">
        <w:rPr>
          <w:rFonts w:ascii="Calibri" w:hAnsi="Calibri"/>
          <w:lang w:val="en-US"/>
        </w:rPr>
        <w:t xml:space="preserve"> </w:t>
      </w:r>
      <w:r>
        <w:rPr>
          <w:rFonts w:ascii="Calibri" w:hAnsi="Calibri"/>
          <w:lang w:val="en-US"/>
        </w:rPr>
        <w:t>through</w:t>
      </w:r>
      <w:r w:rsidRPr="009C6620">
        <w:rPr>
          <w:rFonts w:ascii="Calibri" w:hAnsi="Calibri"/>
          <w:lang w:val="en-US"/>
        </w:rPr>
        <w:t xml:space="preserve"> subjecti</w:t>
      </w:r>
      <w:r>
        <w:rPr>
          <w:rFonts w:ascii="Calibri" w:hAnsi="Calibri"/>
          <w:lang w:val="en-US"/>
        </w:rPr>
        <w:t>ve</w:t>
      </w:r>
      <w:r w:rsidRPr="009C6620">
        <w:rPr>
          <w:rFonts w:ascii="Calibri" w:hAnsi="Calibri"/>
          <w:lang w:val="en-US"/>
        </w:rPr>
        <w:t xml:space="preserve"> gustatory tests. These gustatory disorders </w:t>
      </w:r>
      <w:proofErr w:type="gramStart"/>
      <w:r w:rsidRPr="009C6620">
        <w:rPr>
          <w:rFonts w:ascii="Calibri" w:hAnsi="Calibri"/>
          <w:lang w:val="en-US"/>
        </w:rPr>
        <w:t>could be linked</w:t>
      </w:r>
      <w:proofErr w:type="gramEnd"/>
      <w:r w:rsidRPr="009C6620">
        <w:rPr>
          <w:rFonts w:ascii="Calibri" w:hAnsi="Calibri"/>
          <w:lang w:val="en-US"/>
        </w:rPr>
        <w:t xml:space="preserve"> to a degeneration of the gustatory cortex or to agnosia. Gustatory performances in patients with mild cognitive impairment (MCI) or dementia were </w:t>
      </w:r>
      <w:r>
        <w:rPr>
          <w:rFonts w:ascii="Calibri" w:hAnsi="Calibri"/>
          <w:lang w:val="en-US"/>
        </w:rPr>
        <w:t>lower</w:t>
      </w:r>
      <w:r w:rsidRPr="009C6620">
        <w:rPr>
          <w:rFonts w:ascii="Calibri" w:hAnsi="Calibri"/>
          <w:lang w:val="en-US"/>
        </w:rPr>
        <w:t xml:space="preserve"> </w:t>
      </w:r>
      <w:proofErr w:type="gramStart"/>
      <w:r w:rsidRPr="009C6620">
        <w:rPr>
          <w:rFonts w:ascii="Calibri" w:hAnsi="Calibri"/>
          <w:lang w:val="en-US"/>
        </w:rPr>
        <w:t>than those in healthy controls</w:t>
      </w:r>
      <w:proofErr w:type="gramEnd"/>
      <w:r w:rsidRPr="009C6620">
        <w:rPr>
          <w:rFonts w:ascii="Calibri" w:hAnsi="Calibri"/>
          <w:lang w:val="en-US"/>
        </w:rPr>
        <w:t xml:space="preserve">. A positive correlation between gustatory performances and the Mini-Mental State Examination (MMSE) </w:t>
      </w:r>
      <w:r>
        <w:rPr>
          <w:rFonts w:ascii="Calibri" w:hAnsi="Calibri"/>
          <w:lang w:val="en-US"/>
        </w:rPr>
        <w:t xml:space="preserve">score </w:t>
      </w:r>
      <w:proofErr w:type="gramStart"/>
      <w:r w:rsidRPr="009C6620">
        <w:rPr>
          <w:rFonts w:ascii="Calibri" w:hAnsi="Calibri"/>
          <w:lang w:val="en-US"/>
        </w:rPr>
        <w:t>was observed</w:t>
      </w:r>
      <w:proofErr w:type="gramEnd"/>
      <w:r w:rsidRPr="009C6620">
        <w:rPr>
          <w:rFonts w:ascii="Calibri" w:hAnsi="Calibri"/>
          <w:lang w:val="en-US"/>
        </w:rPr>
        <w:t>.</w:t>
      </w:r>
    </w:p>
    <w:p w:rsidR="004847C9" w:rsidRDefault="004847C9" w:rsidP="004847C9">
      <w:pPr>
        <w:jc w:val="both"/>
        <w:rPr>
          <w:rFonts w:ascii="Calibri" w:hAnsi="Calibri"/>
          <w:lang w:val="en-US"/>
        </w:rPr>
      </w:pPr>
      <w:r w:rsidRPr="009C6620">
        <w:rPr>
          <w:rFonts w:ascii="Calibri" w:hAnsi="Calibri"/>
          <w:lang w:val="en-US"/>
        </w:rPr>
        <w:t>Our team developed a recording of gustatory evoked potentials (GEP), which is a reliable method to explore the afferent gustatory pathway. Thanks to this electroencephalographic technique, a preliminary work of our team</w:t>
      </w:r>
      <w:r>
        <w:rPr>
          <w:rFonts w:ascii="Calibri" w:hAnsi="Calibri"/>
          <w:lang w:val="en-US"/>
        </w:rPr>
        <w:t xml:space="preserve"> highlighted</w:t>
      </w:r>
      <w:r w:rsidRPr="009C6620">
        <w:rPr>
          <w:rFonts w:ascii="Calibri" w:hAnsi="Calibri"/>
          <w:lang w:val="en-US"/>
        </w:rPr>
        <w:t xml:space="preserve"> </w:t>
      </w:r>
      <w:r>
        <w:rPr>
          <w:rFonts w:ascii="Calibri" w:hAnsi="Calibri"/>
          <w:lang w:val="en-US"/>
        </w:rPr>
        <w:t xml:space="preserve">a </w:t>
      </w:r>
      <w:r w:rsidRPr="009C6620">
        <w:rPr>
          <w:rFonts w:ascii="Calibri" w:hAnsi="Calibri"/>
          <w:lang w:val="en-US"/>
        </w:rPr>
        <w:t xml:space="preserve">different cerebral gustatory activation in response to </w:t>
      </w:r>
      <w:r>
        <w:rPr>
          <w:rFonts w:ascii="Calibri" w:hAnsi="Calibri"/>
          <w:lang w:val="en-US"/>
        </w:rPr>
        <w:t xml:space="preserve">a </w:t>
      </w:r>
      <w:r w:rsidRPr="009C6620">
        <w:rPr>
          <w:rFonts w:ascii="Calibri" w:hAnsi="Calibri"/>
          <w:lang w:val="en-US"/>
        </w:rPr>
        <w:t xml:space="preserve">sweet solution according to the cognitive status of the patients (AD, MCI or healthy controls). Several questions remain yet </w:t>
      </w:r>
      <w:r>
        <w:rPr>
          <w:rFonts w:ascii="Calibri" w:hAnsi="Calibri"/>
          <w:lang w:val="en-US"/>
        </w:rPr>
        <w:t xml:space="preserve">to </w:t>
      </w:r>
      <w:proofErr w:type="gramStart"/>
      <w:r>
        <w:rPr>
          <w:rFonts w:ascii="Calibri" w:hAnsi="Calibri"/>
          <w:lang w:val="en-US"/>
        </w:rPr>
        <w:t>be answered</w:t>
      </w:r>
      <w:proofErr w:type="gramEnd"/>
      <w:r w:rsidRPr="009C6620">
        <w:rPr>
          <w:rFonts w:ascii="Calibri" w:hAnsi="Calibri"/>
          <w:lang w:val="en-US"/>
        </w:rPr>
        <w:t xml:space="preserve">. The goal of this thesis is to try to bring new elements of underlying </w:t>
      </w:r>
      <w:proofErr w:type="spellStart"/>
      <w:r w:rsidRPr="009C6620">
        <w:rPr>
          <w:rFonts w:ascii="Calibri" w:hAnsi="Calibri"/>
          <w:lang w:val="en-US"/>
        </w:rPr>
        <w:t>physiopathological</w:t>
      </w:r>
      <w:proofErr w:type="spellEnd"/>
      <w:r w:rsidRPr="009C6620">
        <w:rPr>
          <w:rFonts w:ascii="Calibri" w:hAnsi="Calibri"/>
          <w:lang w:val="en-US"/>
        </w:rPr>
        <w:t xml:space="preserve"> mechanisms: </w:t>
      </w:r>
      <w:r>
        <w:rPr>
          <w:rFonts w:ascii="Calibri" w:hAnsi="Calibri"/>
          <w:lang w:val="en-US"/>
        </w:rPr>
        <w:t>can these results be reproduced</w:t>
      </w:r>
      <w:r w:rsidRPr="009C6620">
        <w:rPr>
          <w:rFonts w:ascii="Calibri" w:hAnsi="Calibri"/>
          <w:lang w:val="en-US"/>
        </w:rPr>
        <w:t xml:space="preserve"> after salty, acid o</w:t>
      </w:r>
      <w:r>
        <w:rPr>
          <w:rFonts w:ascii="Calibri" w:hAnsi="Calibri"/>
          <w:lang w:val="en-US"/>
        </w:rPr>
        <w:t>r</w:t>
      </w:r>
      <w:r w:rsidRPr="009C6620">
        <w:rPr>
          <w:rFonts w:ascii="Calibri" w:hAnsi="Calibri"/>
          <w:lang w:val="en-US"/>
        </w:rPr>
        <w:t xml:space="preserve"> sour </w:t>
      </w:r>
      <w:proofErr w:type="gramStart"/>
      <w:r w:rsidRPr="009C6620">
        <w:rPr>
          <w:rFonts w:ascii="Calibri" w:hAnsi="Calibri"/>
          <w:lang w:val="en-US"/>
        </w:rPr>
        <w:t>stimulation ?</w:t>
      </w:r>
      <w:proofErr w:type="gramEnd"/>
      <w:r w:rsidRPr="009C6620">
        <w:rPr>
          <w:rFonts w:ascii="Calibri" w:hAnsi="Calibri"/>
          <w:lang w:val="en-US"/>
        </w:rPr>
        <w:t xml:space="preserve"> Are the </w:t>
      </w:r>
      <w:r>
        <w:rPr>
          <w:rFonts w:ascii="Calibri" w:hAnsi="Calibri"/>
          <w:lang w:val="en-US"/>
        </w:rPr>
        <w:t>taste</w:t>
      </w:r>
      <w:r w:rsidRPr="009C6620">
        <w:rPr>
          <w:rFonts w:ascii="Calibri" w:hAnsi="Calibri"/>
          <w:lang w:val="en-US"/>
        </w:rPr>
        <w:t xml:space="preserve"> modifications specific </w:t>
      </w:r>
      <w:r>
        <w:rPr>
          <w:rFonts w:ascii="Calibri" w:hAnsi="Calibri"/>
          <w:lang w:val="en-US"/>
        </w:rPr>
        <w:t>to</w:t>
      </w:r>
      <w:r w:rsidRPr="009C6620">
        <w:rPr>
          <w:rFonts w:ascii="Calibri" w:hAnsi="Calibri"/>
          <w:lang w:val="en-US"/>
        </w:rPr>
        <w:t xml:space="preserve"> AD o</w:t>
      </w:r>
      <w:r>
        <w:rPr>
          <w:rFonts w:ascii="Calibri" w:hAnsi="Calibri"/>
          <w:lang w:val="en-US"/>
        </w:rPr>
        <w:t>r</w:t>
      </w:r>
      <w:r w:rsidRPr="009C6620">
        <w:rPr>
          <w:rFonts w:ascii="Calibri" w:hAnsi="Calibri"/>
          <w:lang w:val="en-US"/>
        </w:rPr>
        <w:t xml:space="preserve"> </w:t>
      </w:r>
      <w:r>
        <w:rPr>
          <w:rFonts w:ascii="Calibri" w:hAnsi="Calibri"/>
          <w:lang w:val="en-US"/>
        </w:rPr>
        <w:t>do they reflect</w:t>
      </w:r>
      <w:r w:rsidRPr="009C6620">
        <w:rPr>
          <w:rFonts w:ascii="Calibri" w:hAnsi="Calibri"/>
          <w:lang w:val="en-US"/>
        </w:rPr>
        <w:t xml:space="preserve"> an </w:t>
      </w:r>
      <w:proofErr w:type="spellStart"/>
      <w:r w:rsidRPr="009C6620">
        <w:rPr>
          <w:rFonts w:ascii="Calibri" w:hAnsi="Calibri"/>
          <w:lang w:val="en-US"/>
        </w:rPr>
        <w:t>aspecific</w:t>
      </w:r>
      <w:proofErr w:type="spellEnd"/>
      <w:r w:rsidRPr="009C6620">
        <w:rPr>
          <w:rFonts w:ascii="Calibri" w:hAnsi="Calibri"/>
          <w:lang w:val="en-US"/>
        </w:rPr>
        <w:t xml:space="preserve"> neurodegeneration? </w:t>
      </w:r>
      <w:proofErr w:type="gramStart"/>
      <w:r>
        <w:rPr>
          <w:rFonts w:ascii="Calibri" w:hAnsi="Calibri"/>
          <w:lang w:val="en-US"/>
        </w:rPr>
        <w:t>Can these results be found</w:t>
      </w:r>
      <w:proofErr w:type="gramEnd"/>
      <w:r>
        <w:rPr>
          <w:rFonts w:ascii="Calibri" w:hAnsi="Calibri"/>
          <w:lang w:val="en-US"/>
        </w:rPr>
        <w:t xml:space="preserve"> at</w:t>
      </w:r>
      <w:r w:rsidRPr="009C6620">
        <w:rPr>
          <w:rFonts w:ascii="Calibri" w:hAnsi="Calibri"/>
          <w:lang w:val="en-US"/>
        </w:rPr>
        <w:t xml:space="preserve"> very early stages of AD?</w:t>
      </w:r>
    </w:p>
    <w:p w:rsidR="004847C9" w:rsidRPr="0059786B" w:rsidRDefault="004847C9" w:rsidP="004847C9">
      <w:pPr>
        <w:jc w:val="both"/>
        <w:rPr>
          <w:rFonts w:ascii="Calibri" w:hAnsi="Calibri"/>
          <w:lang w:val="en-US"/>
        </w:rPr>
      </w:pPr>
      <w:r w:rsidRPr="009C6620">
        <w:rPr>
          <w:rFonts w:ascii="Calibri" w:hAnsi="Calibri"/>
          <w:lang w:val="en-US"/>
        </w:rPr>
        <w:t xml:space="preserve">In order to </w:t>
      </w:r>
      <w:r>
        <w:rPr>
          <w:rFonts w:ascii="Calibri" w:hAnsi="Calibri"/>
          <w:lang w:val="en-US"/>
        </w:rPr>
        <w:t>answer</w:t>
      </w:r>
      <w:r w:rsidRPr="009C6620">
        <w:rPr>
          <w:rFonts w:ascii="Calibri" w:hAnsi="Calibri"/>
          <w:lang w:val="en-US"/>
        </w:rPr>
        <w:t xml:space="preserve"> to these questions, the work of the thesis will be </w:t>
      </w:r>
      <w:r>
        <w:rPr>
          <w:rFonts w:ascii="Calibri" w:hAnsi="Calibri"/>
          <w:lang w:val="en-US"/>
        </w:rPr>
        <w:t xml:space="preserve">performed with a strong collaboration of the department of Neurology of the University Hospital </w:t>
      </w:r>
      <w:proofErr w:type="gramStart"/>
      <w:r>
        <w:rPr>
          <w:rFonts w:ascii="Calibri" w:hAnsi="Calibri"/>
          <w:lang w:val="en-US"/>
        </w:rPr>
        <w:t>od</w:t>
      </w:r>
      <w:proofErr w:type="gramEnd"/>
      <w:r>
        <w:rPr>
          <w:rFonts w:ascii="Calibri" w:hAnsi="Calibri"/>
          <w:lang w:val="en-US"/>
        </w:rPr>
        <w:t xml:space="preserve"> Dijon. </w:t>
      </w:r>
      <w:r w:rsidRPr="009C6620">
        <w:rPr>
          <w:rFonts w:ascii="Calibri" w:hAnsi="Calibri"/>
          <w:lang w:val="en-US"/>
        </w:rPr>
        <w:t xml:space="preserve">GEP </w:t>
      </w:r>
      <w:r>
        <w:rPr>
          <w:rFonts w:ascii="Calibri" w:hAnsi="Calibri"/>
          <w:lang w:val="en-US"/>
        </w:rPr>
        <w:t xml:space="preserve">recordings </w:t>
      </w:r>
      <w:r w:rsidRPr="009C6620">
        <w:rPr>
          <w:rFonts w:ascii="Calibri" w:hAnsi="Calibri"/>
          <w:lang w:val="en-US"/>
        </w:rPr>
        <w:t>and subjecti</w:t>
      </w:r>
      <w:r>
        <w:rPr>
          <w:rFonts w:ascii="Calibri" w:hAnsi="Calibri"/>
          <w:lang w:val="en-US"/>
        </w:rPr>
        <w:t>ve</w:t>
      </w:r>
      <w:r w:rsidRPr="009C6620">
        <w:rPr>
          <w:rFonts w:ascii="Calibri" w:hAnsi="Calibri"/>
          <w:lang w:val="en-US"/>
        </w:rPr>
        <w:t xml:space="preserve"> gustatory tests </w:t>
      </w:r>
      <w:proofErr w:type="gramStart"/>
      <w:r>
        <w:rPr>
          <w:rFonts w:ascii="Calibri" w:hAnsi="Calibri"/>
          <w:lang w:val="en-US"/>
        </w:rPr>
        <w:t>will be compared</w:t>
      </w:r>
      <w:proofErr w:type="gramEnd"/>
      <w:r>
        <w:rPr>
          <w:rFonts w:ascii="Calibri" w:hAnsi="Calibri"/>
          <w:lang w:val="en-US"/>
        </w:rPr>
        <w:t xml:space="preserve"> in response to different primary taste, in patients who suffer from AD or other neurodegenerative diseases, and in AD patients at different stages of the disease. </w:t>
      </w:r>
    </w:p>
    <w:p w:rsidR="004847C9" w:rsidRPr="0059786B" w:rsidRDefault="004847C9" w:rsidP="004847C9">
      <w:pPr>
        <w:rPr>
          <w:rFonts w:ascii="Calibri" w:hAnsi="Calibri"/>
          <w:b/>
          <w:u w:val="single"/>
          <w:lang w:val="en-US"/>
        </w:rPr>
      </w:pPr>
    </w:p>
    <w:p w:rsidR="004847C9" w:rsidRPr="004847C9" w:rsidRDefault="004847C9" w:rsidP="004847C9">
      <w:pPr>
        <w:rPr>
          <w:rFonts w:ascii="Calibri" w:hAnsi="Calibri"/>
          <w:lang w:val="en-US"/>
        </w:rPr>
      </w:pPr>
    </w:p>
    <w:p w:rsidR="004847C9" w:rsidRPr="004847C9" w:rsidRDefault="004847C9">
      <w:pPr>
        <w:rPr>
          <w:lang w:val="en-US"/>
        </w:rPr>
      </w:pPr>
    </w:p>
    <w:sectPr w:rsidR="004847C9" w:rsidRPr="004847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7C9"/>
    <w:rsid w:val="004847C9"/>
    <w:rsid w:val="008547E8"/>
    <w:rsid w:val="00FA6F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94A2C"/>
  <w15:chartTrackingRefBased/>
  <w15:docId w15:val="{921F7CC2-2517-4B4A-8DF2-AFBB01B2F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normal">
    <w:name w:val="textenormal"/>
    <w:basedOn w:val="Policepardfaut"/>
    <w:rsid w:val="004847C9"/>
  </w:style>
  <w:style w:type="character" w:styleId="Lienhypertexte">
    <w:name w:val="Hyperlink"/>
    <w:basedOn w:val="Policepardfaut"/>
    <w:uiPriority w:val="99"/>
    <w:unhideWhenUsed/>
    <w:rsid w:val="00FA6F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2s.ubfc.fr/concours-2022-sujets-et-calendrier/" TargetMode="External"/><Relationship Id="rId4" Type="http://schemas.openxmlformats.org/officeDocument/2006/relationships/hyperlink" Target="mailto:agnes.jacquin-piques@chu-dijo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9270</Words>
  <Characters>50986</Characters>
  <Application>Microsoft Office Word</Application>
  <DocSecurity>0</DocSecurity>
  <Lines>424</Lines>
  <Paragraphs>120</Paragraphs>
  <ScaleCrop>false</ScaleCrop>
  <Company/>
  <LinksUpToDate>false</LinksUpToDate>
  <CharactersWithSpaces>60136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Amiot-Leloup</dc:creator>
  <cp:keywords/>
  <dc:description/>
  <cp:lastModifiedBy>Corinne Amiot-Leloup</cp:lastModifiedBy>
  <cp:revision>2</cp:revision>
  <dcterms:created xsi:type="dcterms:W3CDTF">2022-03-31T15:02:00Z</dcterms:created>
  <dcterms:modified xsi:type="dcterms:W3CDTF">2022-03-31T15:14:00Z</dcterms:modified>
</cp:coreProperties>
</file>